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1DF5A" w14:textId="15C96331" w:rsidR="0021343C" w:rsidRPr="001B2BBC" w:rsidRDefault="00BD56FA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7FD9A86E" wp14:editId="3E35173D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9525" b="9525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3A4543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9A86E"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13A4543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123A5D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155E43D" w14:textId="483AA0D1" w:rsidR="0021343C" w:rsidRPr="001B2BBC" w:rsidRDefault="00BD56FA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1F6F8E" wp14:editId="36D298BF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2BA6B6" w14:textId="678D7EF4" w:rsidR="00AE108E" w:rsidRPr="00AE108E" w:rsidRDefault="00787F04" w:rsidP="00AE108E">
                            <w:pPr>
                              <w:spacing w:before="240" w:after="2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RISCO</w:t>
                            </w:r>
                            <w:r w:rsidR="009A7B3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AGROCLIMÁTICO </w:t>
                            </w:r>
                            <w:r w:rsidR="0041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PARA</w:t>
                            </w:r>
                            <w:r w:rsidR="009A7B3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INCIDÊNCIA DA </w:t>
                            </w:r>
                            <w:r w:rsidR="009A7B3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CERCOSPORIOSE DO CAFÉ EM CENÁRIOS DE MUDANÇAS CLIMÁTICAS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6F8E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452BA6B6" w14:textId="678D7EF4" w:rsidR="00AE108E" w:rsidRPr="00AE108E" w:rsidRDefault="00787F04" w:rsidP="00AE108E">
                      <w:pPr>
                        <w:spacing w:before="240" w:after="24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RISCO</w:t>
                      </w:r>
                      <w:r w:rsidR="009A7B3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AGROCLIMÁTICO </w:t>
                      </w:r>
                      <w:r w:rsidR="0041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PARA</w:t>
                      </w:r>
                      <w:r w:rsidR="009A7B3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INCIDÊNCIA DA </w:t>
                      </w:r>
                      <w:r w:rsidR="009A7B3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CERCOSPORIOSE DO CAFÉ EM CENÁRIOS DE MUDANÇAS CLIMÁTICAS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21EBEE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3B64AF0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209A6CEB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5F5125A5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471E2693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6ABAA400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15328299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4DC8DEF4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2E1E1966" w14:textId="23D1C19A" w:rsidR="001B2BBC" w:rsidRPr="00B95C2E" w:rsidRDefault="00EB4F8E" w:rsidP="000B5515">
      <w:pPr>
        <w:pStyle w:val="Corpodetexto"/>
        <w:tabs>
          <w:tab w:val="left" w:pos="1920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R</w:t>
      </w:r>
      <w:r w:rsidR="00575AA3" w:rsidRPr="00575A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afael Fausto de Lima</w:t>
      </w:r>
      <w:r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543F136D" w14:textId="1288BFE9" w:rsidR="00A62ED8" w:rsidRPr="00802BE9" w:rsidRDefault="00A62ED8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vertAlign w:val="superscript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Camila Domingos Cabral</w:t>
      </w:r>
      <w:r w:rsidR="00802BE9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53C120F7" w14:textId="5685CBED" w:rsidR="001B2BBC" w:rsidRPr="00575AA3" w:rsidRDefault="00575AA3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</w:rPr>
        <w:t>Lucas Eduardo de Oliveira Aparecido</w:t>
      </w:r>
      <w:r w:rsidR="003B404A" w:rsidRPr="00575AA3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331A8570" w14:textId="430C1B4F" w:rsidR="001B2BBC" w:rsidRPr="00D80CCD" w:rsidRDefault="00575AA3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Gabriel Henrique de </w:t>
      </w:r>
      <w:proofErr w:type="spellStart"/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</w:rPr>
        <w:t>Olanda</w:t>
      </w:r>
      <w:proofErr w:type="spellEnd"/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Souza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4"/>
      </w:r>
    </w:p>
    <w:p w14:paraId="49255D07" w14:textId="77777777"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96EA4BE" w14:textId="3A97B2B6" w:rsidR="00517C50" w:rsidRDefault="00D0320B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32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Mudanças Climáticas</w:t>
      </w:r>
    </w:p>
    <w:p w14:paraId="64B2E6A3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3E46DE58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3FCCBBB9" w14:textId="77777777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2C4A754F" w14:textId="77777777" w:rsidR="00517C50" w:rsidRDefault="00517C50" w:rsidP="00517C50">
      <w:pPr>
        <w:ind w:left="220" w:firstLine="220"/>
        <w:jc w:val="center"/>
        <w:textDirection w:val="btLr"/>
      </w:pPr>
    </w:p>
    <w:p w14:paraId="65D8EFDD" w14:textId="24A15E59" w:rsidR="00E87D0C" w:rsidRDefault="00787F04" w:rsidP="00517C50">
      <w:pPr>
        <w:spacing w:after="120"/>
        <w:jc w:val="both"/>
        <w:textDirection w:val="btL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 café é uma das principais culturas do Brasil e as doenças tem promovido redução na produtividade e qualidade da bebida deste produto. Assim, o</w:t>
      </w:r>
      <w:r w:rsidR="001E4559" w:rsidRPr="001E4559">
        <w:rPr>
          <w:rFonts w:ascii="Times New Roman" w:eastAsia="Times New Roman" w:hAnsi="Times New Roman" w:cs="Times New Roman"/>
          <w:color w:val="000000"/>
        </w:rPr>
        <w:t>bjetiva-se definir áreas com potencial de desenvolvimento da cercosporiose do cafeeiro utilizando cenários de mudanças climáticas para as principais regiões produtoras do Brasil.</w:t>
      </w:r>
      <w:r w:rsidR="001E4559">
        <w:rPr>
          <w:rFonts w:ascii="Times New Roman" w:eastAsia="Times New Roman" w:hAnsi="Times New Roman" w:cs="Times New Roman"/>
          <w:color w:val="000000"/>
        </w:rPr>
        <w:t xml:space="preserve"> Foram utilizados dados c</w:t>
      </w:r>
      <w:r w:rsidR="003528BB">
        <w:rPr>
          <w:rFonts w:ascii="Times New Roman" w:eastAsia="Times New Roman" w:hAnsi="Times New Roman" w:cs="Times New Roman"/>
          <w:color w:val="000000"/>
        </w:rPr>
        <w:t xml:space="preserve">limáticos de </w:t>
      </w:r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temperatura do ar, precipitação e umidade relativa </w:t>
      </w:r>
      <w:r w:rsidR="003528BB">
        <w:rPr>
          <w:rFonts w:ascii="Times New Roman" w:eastAsia="Times New Roman" w:hAnsi="Times New Roman" w:cs="Times New Roman"/>
          <w:color w:val="000000"/>
        </w:rPr>
        <w:t xml:space="preserve">obtidos </w:t>
      </w:r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através da plataforma </w:t>
      </w:r>
      <w:proofErr w:type="spellStart"/>
      <w:r w:rsidR="003528BB" w:rsidRPr="003528BB">
        <w:rPr>
          <w:rFonts w:ascii="Times New Roman" w:eastAsia="Times New Roman" w:hAnsi="Times New Roman" w:cs="Times New Roman"/>
          <w:color w:val="000000"/>
        </w:rPr>
        <w:t>National</w:t>
      </w:r>
      <w:proofErr w:type="spellEnd"/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528BB" w:rsidRPr="003528BB">
        <w:rPr>
          <w:rFonts w:ascii="Times New Roman" w:eastAsia="Times New Roman" w:hAnsi="Times New Roman" w:cs="Times New Roman"/>
          <w:color w:val="000000"/>
        </w:rPr>
        <w:t>Aeronautics</w:t>
      </w:r>
      <w:proofErr w:type="spellEnd"/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528BB" w:rsidRPr="003528BB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 Space </w:t>
      </w:r>
      <w:proofErr w:type="spellStart"/>
      <w:r w:rsidR="003528BB" w:rsidRPr="003528BB">
        <w:rPr>
          <w:rFonts w:ascii="Times New Roman" w:eastAsia="Times New Roman" w:hAnsi="Times New Roman" w:cs="Times New Roman"/>
          <w:color w:val="000000"/>
        </w:rPr>
        <w:t>Administration</w:t>
      </w:r>
      <w:proofErr w:type="spellEnd"/>
      <w:r w:rsidR="003528BB" w:rsidRPr="003528BB"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 w:rsidR="003528BB" w:rsidRPr="003528BB">
        <w:rPr>
          <w:rFonts w:ascii="Times New Roman" w:eastAsia="Times New Roman" w:hAnsi="Times New Roman" w:cs="Times New Roman"/>
          <w:color w:val="000000"/>
        </w:rPr>
        <w:t>Prediction</w:t>
      </w:r>
      <w:proofErr w:type="spellEnd"/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528BB" w:rsidRPr="003528BB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528BB" w:rsidRPr="003528BB">
        <w:rPr>
          <w:rFonts w:ascii="Times New Roman" w:eastAsia="Times New Roman" w:hAnsi="Times New Roman" w:cs="Times New Roman"/>
          <w:color w:val="000000"/>
        </w:rPr>
        <w:t>WorldWide</w:t>
      </w:r>
      <w:proofErr w:type="spellEnd"/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 Energy </w:t>
      </w:r>
      <w:proofErr w:type="spellStart"/>
      <w:r w:rsidR="003528BB" w:rsidRPr="003528BB">
        <w:rPr>
          <w:rFonts w:ascii="Times New Roman" w:eastAsia="Times New Roman" w:hAnsi="Times New Roman" w:cs="Times New Roman"/>
          <w:color w:val="000000"/>
        </w:rPr>
        <w:t>Resources</w:t>
      </w:r>
      <w:proofErr w:type="spellEnd"/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 - NASA/POWER no período de 1989 – 2020 para 46 municípios</w:t>
      </w:r>
      <w:r w:rsidR="003528BB">
        <w:rPr>
          <w:rFonts w:ascii="Times New Roman" w:eastAsia="Times New Roman" w:hAnsi="Times New Roman" w:cs="Times New Roman"/>
          <w:color w:val="000000"/>
        </w:rPr>
        <w:t xml:space="preserve"> </w:t>
      </w:r>
      <w:r w:rsidR="007F52B1">
        <w:rPr>
          <w:rFonts w:ascii="Times New Roman" w:eastAsia="Times New Roman" w:hAnsi="Times New Roman" w:cs="Times New Roman"/>
          <w:color w:val="000000"/>
        </w:rPr>
        <w:t>da</w:t>
      </w:r>
      <w:r w:rsidR="003528BB">
        <w:rPr>
          <w:rFonts w:ascii="Times New Roman" w:eastAsia="Times New Roman" w:hAnsi="Times New Roman" w:cs="Times New Roman"/>
          <w:color w:val="000000"/>
        </w:rPr>
        <w:t xml:space="preserve"> região</w:t>
      </w:r>
      <w:r w:rsidR="007F52B1">
        <w:rPr>
          <w:rFonts w:ascii="Times New Roman" w:eastAsia="Times New Roman" w:hAnsi="Times New Roman" w:cs="Times New Roman"/>
          <w:color w:val="000000"/>
        </w:rPr>
        <w:t>. Estimou-se</w:t>
      </w:r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 a umidade relativa para cada hora do dia</w:t>
      </w:r>
      <w:r w:rsidR="007F52B1">
        <w:rPr>
          <w:rFonts w:ascii="Times New Roman" w:eastAsia="Times New Roman" w:hAnsi="Times New Roman" w:cs="Times New Roman"/>
          <w:color w:val="000000"/>
        </w:rPr>
        <w:t xml:space="preserve">, </w:t>
      </w:r>
      <w:r w:rsidR="003528BB" w:rsidRPr="003528BB">
        <w:rPr>
          <w:rFonts w:ascii="Times New Roman" w:eastAsia="Times New Roman" w:hAnsi="Times New Roman" w:cs="Times New Roman"/>
          <w:color w:val="000000"/>
        </w:rPr>
        <w:t>temperatura média do ponto de orvalho, umidade relativa máxima, umidade relativa mínima e temperatura do ar para cada hora do dia.</w:t>
      </w:r>
      <w:r w:rsidR="003528BB">
        <w:rPr>
          <w:rFonts w:ascii="Times New Roman" w:eastAsia="Times New Roman" w:hAnsi="Times New Roman" w:cs="Times New Roman"/>
          <w:color w:val="000000"/>
        </w:rPr>
        <w:t xml:space="preserve"> </w:t>
      </w:r>
      <w:r w:rsidR="007F52B1">
        <w:rPr>
          <w:rFonts w:ascii="Times New Roman" w:eastAsia="Times New Roman" w:hAnsi="Times New Roman" w:cs="Times New Roman"/>
          <w:color w:val="000000"/>
        </w:rPr>
        <w:t>O</w:t>
      </w:r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 número de horas de molhamento foliar</w:t>
      </w:r>
      <w:r w:rsidR="007F52B1">
        <w:rPr>
          <w:rFonts w:ascii="Times New Roman" w:eastAsia="Times New Roman" w:hAnsi="Times New Roman" w:cs="Times New Roman"/>
          <w:color w:val="000000"/>
        </w:rPr>
        <w:t xml:space="preserve"> </w:t>
      </w:r>
      <w:r w:rsidR="00416D93">
        <w:rPr>
          <w:rFonts w:ascii="Times New Roman" w:eastAsia="Times New Roman" w:hAnsi="Times New Roman" w:cs="Times New Roman"/>
          <w:color w:val="000000"/>
        </w:rPr>
        <w:t>determinado</w:t>
      </w:r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 soma</w:t>
      </w:r>
      <w:r w:rsidR="007F52B1">
        <w:rPr>
          <w:rFonts w:ascii="Times New Roman" w:eastAsia="Times New Roman" w:hAnsi="Times New Roman" w:cs="Times New Roman"/>
          <w:color w:val="000000"/>
        </w:rPr>
        <w:t xml:space="preserve">ndo </w:t>
      </w:r>
      <w:r w:rsidR="003528BB">
        <w:rPr>
          <w:rFonts w:ascii="Times New Roman" w:eastAsia="Times New Roman" w:hAnsi="Times New Roman" w:cs="Times New Roman"/>
          <w:color w:val="000000"/>
        </w:rPr>
        <w:t>o número de</w:t>
      </w:r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 horas com umidade relativa &gt; 90</w:t>
      </w:r>
      <w:r w:rsidR="003528BB">
        <w:rPr>
          <w:rFonts w:ascii="Times New Roman" w:eastAsia="Times New Roman" w:hAnsi="Times New Roman" w:cs="Times New Roman"/>
          <w:color w:val="000000"/>
        </w:rPr>
        <w:t xml:space="preserve">. O </w:t>
      </w:r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estado da Bahia </w:t>
      </w:r>
      <w:r w:rsidR="003528BB">
        <w:rPr>
          <w:rFonts w:ascii="Times New Roman" w:eastAsia="Times New Roman" w:hAnsi="Times New Roman" w:cs="Times New Roman"/>
          <w:color w:val="000000"/>
        </w:rPr>
        <w:t xml:space="preserve">apresenta maior ocorrência da </w:t>
      </w:r>
      <w:r w:rsidR="003528BB" w:rsidRPr="003528BB">
        <w:rPr>
          <w:rFonts w:ascii="Times New Roman" w:eastAsia="Times New Roman" w:hAnsi="Times New Roman" w:cs="Times New Roman"/>
          <w:color w:val="000000"/>
        </w:rPr>
        <w:t>classe de risco médio em localidades próximas ao litoral</w:t>
      </w:r>
      <w:r w:rsidR="00416D93">
        <w:rPr>
          <w:rFonts w:ascii="Times New Roman" w:eastAsia="Times New Roman" w:hAnsi="Times New Roman" w:cs="Times New Roman"/>
          <w:color w:val="000000"/>
        </w:rPr>
        <w:t>. O</w:t>
      </w:r>
      <w:r w:rsidR="003528BB" w:rsidRPr="003528BB">
        <w:rPr>
          <w:rFonts w:ascii="Times New Roman" w:hAnsi="Times New Roman" w:cs="Times New Roman"/>
          <w:sz w:val="24"/>
          <w:szCs w:val="24"/>
        </w:rPr>
        <w:t xml:space="preserve"> </w:t>
      </w:r>
      <w:r w:rsidR="003528BB" w:rsidRPr="007A74C0">
        <w:rPr>
          <w:rFonts w:ascii="Times New Roman" w:hAnsi="Times New Roman" w:cs="Times New Roman"/>
          <w:sz w:val="24"/>
          <w:szCs w:val="24"/>
        </w:rPr>
        <w:t>Distrito Federal apresenta predomínio da classe de rico baix</w:t>
      </w:r>
      <w:r w:rsidR="00E87D0C">
        <w:rPr>
          <w:rFonts w:ascii="Times New Roman" w:hAnsi="Times New Roman" w:cs="Times New Roman"/>
          <w:sz w:val="24"/>
          <w:szCs w:val="24"/>
        </w:rPr>
        <w:t>o</w:t>
      </w:r>
      <w:r w:rsidR="003528BB" w:rsidRPr="007A74C0">
        <w:rPr>
          <w:rFonts w:ascii="Times New Roman" w:hAnsi="Times New Roman" w:cs="Times New Roman"/>
          <w:sz w:val="24"/>
          <w:szCs w:val="24"/>
        </w:rPr>
        <w:t xml:space="preserve"> em todos os meses avaliado</w:t>
      </w:r>
      <w:r w:rsidR="00E87D0C">
        <w:rPr>
          <w:rFonts w:ascii="Times New Roman" w:hAnsi="Times New Roman" w:cs="Times New Roman"/>
          <w:sz w:val="24"/>
          <w:szCs w:val="24"/>
        </w:rPr>
        <w:t>.</w:t>
      </w:r>
      <w:r w:rsidR="003528BB">
        <w:rPr>
          <w:rFonts w:ascii="Times New Roman" w:eastAsia="Times New Roman" w:hAnsi="Times New Roman" w:cs="Times New Roman"/>
          <w:color w:val="000000"/>
        </w:rPr>
        <w:t xml:space="preserve"> Em </w:t>
      </w:r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Goiás </w:t>
      </w:r>
      <w:r w:rsidR="003528BB">
        <w:rPr>
          <w:rFonts w:ascii="Times New Roman" w:eastAsia="Times New Roman" w:hAnsi="Times New Roman" w:cs="Times New Roman"/>
          <w:color w:val="000000"/>
        </w:rPr>
        <w:t xml:space="preserve">a classe de </w:t>
      </w:r>
      <w:r w:rsidR="003528BB" w:rsidRPr="003528BB">
        <w:rPr>
          <w:rFonts w:ascii="Times New Roman" w:eastAsia="Times New Roman" w:hAnsi="Times New Roman" w:cs="Times New Roman"/>
          <w:color w:val="000000"/>
        </w:rPr>
        <w:t xml:space="preserve">risco baixo </w:t>
      </w:r>
      <w:r w:rsidR="003528BB">
        <w:rPr>
          <w:rFonts w:ascii="Times New Roman" w:eastAsia="Times New Roman" w:hAnsi="Times New Roman" w:cs="Times New Roman"/>
          <w:color w:val="000000"/>
        </w:rPr>
        <w:t xml:space="preserve">predomina em </w:t>
      </w:r>
      <w:r w:rsidR="003528BB" w:rsidRPr="003528BB">
        <w:rPr>
          <w:rFonts w:ascii="Times New Roman" w:eastAsia="Times New Roman" w:hAnsi="Times New Roman" w:cs="Times New Roman"/>
          <w:color w:val="000000"/>
        </w:rPr>
        <w:t>100% do território nos meses de junho a novembro.</w:t>
      </w:r>
      <w:r w:rsidR="00E87D0C">
        <w:rPr>
          <w:rFonts w:ascii="Times New Roman" w:eastAsia="Times New Roman" w:hAnsi="Times New Roman" w:cs="Times New Roman"/>
          <w:color w:val="000000"/>
        </w:rPr>
        <w:t xml:space="preserve"> </w:t>
      </w:r>
      <w:r w:rsidR="00E87D0C" w:rsidRPr="00E87D0C">
        <w:rPr>
          <w:rFonts w:ascii="Times New Roman" w:eastAsia="Times New Roman" w:hAnsi="Times New Roman" w:cs="Times New Roman"/>
          <w:color w:val="000000"/>
        </w:rPr>
        <w:t>Rio de Janeiro e Espírito Santo apresentam</w:t>
      </w:r>
      <w:r w:rsidR="00E87D0C">
        <w:rPr>
          <w:rFonts w:ascii="Times New Roman" w:eastAsia="Times New Roman" w:hAnsi="Times New Roman" w:cs="Times New Roman"/>
          <w:color w:val="000000"/>
        </w:rPr>
        <w:t xml:space="preserve"> 100% de predomínio </w:t>
      </w:r>
      <w:r w:rsidR="00E87D0C" w:rsidRPr="00E87D0C">
        <w:rPr>
          <w:rFonts w:ascii="Times New Roman" w:eastAsia="Times New Roman" w:hAnsi="Times New Roman" w:cs="Times New Roman"/>
          <w:color w:val="000000"/>
        </w:rPr>
        <w:t>para o risco baixo nos meses de agosto a outubro.</w:t>
      </w:r>
      <w:r w:rsidR="00E87D0C">
        <w:rPr>
          <w:rFonts w:ascii="Times New Roman" w:eastAsia="Times New Roman" w:hAnsi="Times New Roman" w:cs="Times New Roman"/>
          <w:color w:val="000000"/>
        </w:rPr>
        <w:t xml:space="preserve"> O risco climático médio é mais evidenciado nas regiões oeste do Paraná, sul e litoral de São Paulo. O aumento de 3°C na temperatura </w:t>
      </w:r>
      <w:r w:rsidR="00E87D0C" w:rsidRPr="00E87D0C">
        <w:rPr>
          <w:rFonts w:ascii="Times New Roman" w:eastAsia="Times New Roman" w:hAnsi="Times New Roman" w:cs="Times New Roman"/>
          <w:color w:val="000000"/>
        </w:rPr>
        <w:t>demonstra grande variabilidade para as classes de risco climático a ocorrência de cercosporiose, apresentando risco baixo na maior parte das regiões produtoras de café.</w:t>
      </w:r>
    </w:p>
    <w:p w14:paraId="18D71ED2" w14:textId="77777777" w:rsidR="001E4559" w:rsidRDefault="001E4559" w:rsidP="00517C50">
      <w:pPr>
        <w:spacing w:after="120"/>
        <w:jc w:val="both"/>
        <w:textDirection w:val="btLr"/>
      </w:pPr>
    </w:p>
    <w:p w14:paraId="268932E3" w14:textId="4167B209" w:rsidR="00517C50" w:rsidRDefault="00517C50" w:rsidP="00517C50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9A7B35">
        <w:rPr>
          <w:rFonts w:ascii="Times New Roman" w:eastAsia="Times New Roman" w:hAnsi="Times New Roman" w:cs="Times New Roman"/>
          <w:color w:val="000000"/>
          <w:sz w:val="24"/>
        </w:rPr>
        <w:t xml:space="preserve">Zoneamento; </w:t>
      </w:r>
      <w:proofErr w:type="spellStart"/>
      <w:r w:rsidR="009A7B35" w:rsidRPr="009A7B35">
        <w:rPr>
          <w:rFonts w:ascii="Times New Roman" w:eastAsia="Times New Roman" w:hAnsi="Times New Roman" w:cs="Times New Roman"/>
          <w:i/>
          <w:iCs/>
          <w:color w:val="000000"/>
          <w:sz w:val="24"/>
        </w:rPr>
        <w:t>Cercospora</w:t>
      </w:r>
      <w:proofErr w:type="spellEnd"/>
      <w:r w:rsidR="009A7B35" w:rsidRPr="009A7B35">
        <w:rPr>
          <w:rFonts w:ascii="Times New Roman" w:eastAsia="Times New Roman" w:hAnsi="Times New Roman" w:cs="Times New Roman"/>
          <w:i/>
          <w:iCs/>
          <w:color w:val="000000"/>
          <w:sz w:val="24"/>
        </w:rPr>
        <w:t xml:space="preserve"> </w:t>
      </w:r>
      <w:proofErr w:type="spellStart"/>
      <w:r w:rsidR="009A7B35" w:rsidRPr="009A7B35">
        <w:rPr>
          <w:rFonts w:ascii="Times New Roman" w:eastAsia="Times New Roman" w:hAnsi="Times New Roman" w:cs="Times New Roman"/>
          <w:i/>
          <w:iCs/>
          <w:color w:val="000000"/>
          <w:sz w:val="24"/>
        </w:rPr>
        <w:t>coffeicola</w:t>
      </w:r>
      <w:proofErr w:type="spellEnd"/>
      <w:r w:rsidR="009A7B35">
        <w:rPr>
          <w:rFonts w:ascii="Times New Roman" w:eastAsia="Times New Roman" w:hAnsi="Times New Roman" w:cs="Times New Roman"/>
          <w:color w:val="000000"/>
          <w:sz w:val="24"/>
        </w:rPr>
        <w:t>; Doenças; Agrometeorologia.</w:t>
      </w:r>
    </w:p>
    <w:p w14:paraId="7871E35C" w14:textId="77777777" w:rsidR="00517C50" w:rsidRPr="00B91112" w:rsidRDefault="00517C50" w:rsidP="000B5515">
      <w:pPr>
        <w:jc w:val="right"/>
      </w:pPr>
    </w:p>
    <w:p w14:paraId="442C49C4" w14:textId="77777777"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14:paraId="7216BC17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6D3AC107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020C215B" w14:textId="7404F7B2"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0BDED538" w14:textId="12A7F57F" w:rsidR="00FA311C" w:rsidRPr="00FA311C" w:rsidRDefault="00FA311C" w:rsidP="00FA311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311C">
        <w:rPr>
          <w:rFonts w:ascii="Times New Roman" w:hAnsi="Times New Roman" w:cs="Times New Roman"/>
          <w:color w:val="000000"/>
          <w:sz w:val="24"/>
          <w:szCs w:val="24"/>
        </w:rPr>
        <w:t>A produção de café representa um dos principais produtos do agronegócio brasileiro, sendo o Brasil maior produtor de café no mundo, com 2,2 milhões de hectares plantados em 15 estados (DURÁN et al., 2017), representando uma produção de 63</w:t>
      </w:r>
      <w:r w:rsidR="006D3E1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A311C">
        <w:rPr>
          <w:rFonts w:ascii="Times New Roman" w:hAnsi="Times New Roman" w:cs="Times New Roman"/>
          <w:color w:val="000000"/>
          <w:sz w:val="24"/>
          <w:szCs w:val="24"/>
        </w:rPr>
        <w:t>08 milhões de sacas de café (CONAB, 2020). Minas Gerais (34</w:t>
      </w:r>
      <w:r w:rsidR="006D3E1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A311C">
        <w:rPr>
          <w:rFonts w:ascii="Times New Roman" w:hAnsi="Times New Roman" w:cs="Times New Roman"/>
          <w:color w:val="000000"/>
          <w:sz w:val="24"/>
          <w:szCs w:val="24"/>
        </w:rPr>
        <w:t>65) e Espírito Santo (13</w:t>
      </w:r>
      <w:r w:rsidR="006D3E1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A311C">
        <w:rPr>
          <w:rFonts w:ascii="Times New Roman" w:hAnsi="Times New Roman" w:cs="Times New Roman"/>
          <w:color w:val="000000"/>
          <w:sz w:val="24"/>
          <w:szCs w:val="24"/>
        </w:rPr>
        <w:t xml:space="preserve">96) são os estados com maior produção. </w:t>
      </w:r>
    </w:p>
    <w:p w14:paraId="56670014" w14:textId="010CC255" w:rsidR="00FA311C" w:rsidRPr="00FA311C" w:rsidRDefault="00FA311C" w:rsidP="00FA311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311C">
        <w:rPr>
          <w:rFonts w:ascii="Times New Roman" w:hAnsi="Times New Roman" w:cs="Times New Roman"/>
          <w:color w:val="000000"/>
          <w:sz w:val="24"/>
          <w:szCs w:val="24"/>
        </w:rPr>
        <w:t>Caracterizados como principais condicionadores da produtividade do cafeeiro, fatores ambientais relacionados a condições edafoclimáticas adversas podem inviabilizar a exploração comercial do café (TAQUES, DADALTO, 2015)</w:t>
      </w:r>
      <w:r w:rsidR="00723411">
        <w:rPr>
          <w:rFonts w:ascii="Times New Roman" w:hAnsi="Times New Roman" w:cs="Times New Roman"/>
          <w:color w:val="000000"/>
          <w:sz w:val="24"/>
          <w:szCs w:val="24"/>
        </w:rPr>
        <w:t xml:space="preserve">, alterando </w:t>
      </w:r>
      <w:r w:rsidRPr="00FA311C">
        <w:rPr>
          <w:rFonts w:ascii="Times New Roman" w:hAnsi="Times New Roman" w:cs="Times New Roman"/>
          <w:color w:val="000000"/>
          <w:sz w:val="24"/>
          <w:szCs w:val="24"/>
        </w:rPr>
        <w:t xml:space="preserve">diretamente a </w:t>
      </w:r>
      <w:r w:rsidR="003D7713">
        <w:rPr>
          <w:rFonts w:ascii="Times New Roman" w:hAnsi="Times New Roman" w:cs="Times New Roman"/>
          <w:color w:val="000000"/>
          <w:sz w:val="24"/>
          <w:szCs w:val="24"/>
        </w:rPr>
        <w:t>relação</w:t>
      </w:r>
      <w:r w:rsidRPr="00FA311C">
        <w:rPr>
          <w:rFonts w:ascii="Times New Roman" w:hAnsi="Times New Roman" w:cs="Times New Roman"/>
          <w:color w:val="000000"/>
          <w:sz w:val="24"/>
          <w:szCs w:val="24"/>
        </w:rPr>
        <w:t xml:space="preserve"> patógeno </w:t>
      </w:r>
      <w:r w:rsidR="003D7713">
        <w:rPr>
          <w:rFonts w:ascii="Times New Roman" w:hAnsi="Times New Roman" w:cs="Times New Roman"/>
          <w:color w:val="000000"/>
          <w:sz w:val="24"/>
          <w:szCs w:val="24"/>
        </w:rPr>
        <w:t xml:space="preserve">e hospedeiro. </w:t>
      </w:r>
      <w:r w:rsidR="00723411">
        <w:rPr>
          <w:rFonts w:ascii="Times New Roman" w:hAnsi="Times New Roman" w:cs="Times New Roman"/>
          <w:color w:val="000000"/>
          <w:sz w:val="24"/>
          <w:szCs w:val="24"/>
        </w:rPr>
        <w:t>Principalmente a</w:t>
      </w:r>
      <w:r w:rsidR="005D6C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6C3E" w:rsidRPr="00FA311C">
        <w:rPr>
          <w:rFonts w:ascii="Times New Roman" w:hAnsi="Times New Roman" w:cs="Times New Roman"/>
          <w:color w:val="000000"/>
          <w:sz w:val="24"/>
          <w:szCs w:val="24"/>
        </w:rPr>
        <w:t xml:space="preserve">duração do período de molhamento foliar (JIAN et al., 2020). </w:t>
      </w:r>
    </w:p>
    <w:p w14:paraId="79EBDE7B" w14:textId="56DF7B25" w:rsidR="00FA311C" w:rsidRPr="00FA311C" w:rsidRDefault="00FA311C" w:rsidP="005D6C3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311C">
        <w:rPr>
          <w:rFonts w:ascii="Times New Roman" w:hAnsi="Times New Roman" w:cs="Times New Roman"/>
          <w:color w:val="000000"/>
          <w:sz w:val="24"/>
          <w:szCs w:val="24"/>
        </w:rPr>
        <w:t>A cercosporiose (</w:t>
      </w:r>
      <w:proofErr w:type="spellStart"/>
      <w:r w:rsidRPr="006D3E1E">
        <w:rPr>
          <w:rFonts w:ascii="Times New Roman" w:hAnsi="Times New Roman" w:cs="Times New Roman"/>
          <w:i/>
          <w:iCs/>
          <w:color w:val="000000"/>
          <w:sz w:val="24"/>
          <w:szCs w:val="24"/>
        </w:rPr>
        <w:t>Cercospora</w:t>
      </w:r>
      <w:proofErr w:type="spellEnd"/>
      <w:r w:rsidRPr="006D3E1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6D3E1E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coffeicola</w:t>
      </w:r>
      <w:proofErr w:type="spellEnd"/>
      <w:r w:rsidRPr="00FA311C">
        <w:rPr>
          <w:rFonts w:ascii="Times New Roman" w:hAnsi="Times New Roman" w:cs="Times New Roman"/>
          <w:color w:val="000000"/>
          <w:sz w:val="24"/>
          <w:szCs w:val="24"/>
        </w:rPr>
        <w:t>) é considerada a principal doença do cafeeiro</w:t>
      </w:r>
      <w:r w:rsidR="0072341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A311C">
        <w:rPr>
          <w:rFonts w:ascii="Times New Roman" w:hAnsi="Times New Roman" w:cs="Times New Roman"/>
          <w:color w:val="000000"/>
          <w:sz w:val="24"/>
          <w:szCs w:val="24"/>
        </w:rPr>
        <w:t>infectando desde mudas em viveiros a plantações estabelecidas em campo (VALE et al., 2020), reduzindo a qualidade da bebida e causando percas de até 30% (AZEVEDO DE PAULA et al., 2016). Períodos intensos de chuva seguidos por veranicos ou períodos de intensa radiação solar e déficit hídrico podem favorecer a ocorrência de cercosporiose (PATRICIO</w:t>
      </w:r>
      <w:r w:rsidR="00D81B9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A311C">
        <w:rPr>
          <w:rFonts w:ascii="Times New Roman" w:hAnsi="Times New Roman" w:cs="Times New Roman"/>
          <w:color w:val="000000"/>
          <w:sz w:val="24"/>
          <w:szCs w:val="24"/>
        </w:rPr>
        <w:t xml:space="preserve"> OLIVEIRA, 2013). </w:t>
      </w:r>
    </w:p>
    <w:p w14:paraId="209D47D9" w14:textId="1DCD7D4A" w:rsidR="00FA311C" w:rsidRPr="00FA311C" w:rsidRDefault="00FA311C" w:rsidP="00FA311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311C">
        <w:rPr>
          <w:rFonts w:ascii="Times New Roman" w:hAnsi="Times New Roman" w:cs="Times New Roman"/>
          <w:color w:val="000000"/>
          <w:sz w:val="24"/>
          <w:szCs w:val="24"/>
        </w:rPr>
        <w:t xml:space="preserve">O controle químico consiste no principal método de controle da cercosporiose (GOULART et al., 2017). A utilização indiscriminada de defensivos pode provocar seleção de patógenos resistentes, contaminar o ambiente, além de onerar os custos de produção (SILVA et al., 2015). </w:t>
      </w:r>
      <w:r w:rsidR="00EC268D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FA311C">
        <w:rPr>
          <w:rFonts w:ascii="Times New Roman" w:hAnsi="Times New Roman" w:cs="Times New Roman"/>
          <w:color w:val="000000"/>
          <w:sz w:val="24"/>
          <w:szCs w:val="24"/>
        </w:rPr>
        <w:t xml:space="preserve">enômenos de mudanças climáticas, podem promover alterações na ocorrência e severidade de doenças em plantas (GHINI, HAMADA, BETTIOL, 2008). </w:t>
      </w:r>
    </w:p>
    <w:p w14:paraId="1DF51C9F" w14:textId="6C28BDBB" w:rsidR="00C141D3" w:rsidRDefault="00FA311C" w:rsidP="00FA311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Hlk71491233"/>
      <w:r w:rsidRPr="00FA311C">
        <w:rPr>
          <w:rFonts w:ascii="Times New Roman" w:hAnsi="Times New Roman" w:cs="Times New Roman"/>
          <w:color w:val="000000"/>
          <w:sz w:val="24"/>
          <w:szCs w:val="24"/>
        </w:rPr>
        <w:t xml:space="preserve">Objetiva-se definir áreas com potencial de desenvolvimento da cercosporiose do cafeeiro </w:t>
      </w:r>
      <w:r>
        <w:rPr>
          <w:rFonts w:ascii="Times New Roman" w:hAnsi="Times New Roman" w:cs="Times New Roman"/>
          <w:color w:val="000000"/>
          <w:sz w:val="24"/>
          <w:szCs w:val="24"/>
        </w:rPr>
        <w:t>utilizando</w:t>
      </w:r>
      <w:r w:rsidRPr="00FA311C">
        <w:rPr>
          <w:rFonts w:ascii="Times New Roman" w:hAnsi="Times New Roman" w:cs="Times New Roman"/>
          <w:color w:val="000000"/>
          <w:sz w:val="24"/>
          <w:szCs w:val="24"/>
        </w:rPr>
        <w:t xml:space="preserve"> cenários de mudanças climáticas para as principais regiões produtoras do Brasil.</w:t>
      </w:r>
    </w:p>
    <w:bookmarkEnd w:id="1"/>
    <w:p w14:paraId="162B3B97" w14:textId="77777777" w:rsidR="00FA311C" w:rsidRPr="00FA311C" w:rsidRDefault="00FA311C" w:rsidP="00FA311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57CC69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4ED21A6D" w14:textId="0CA03728" w:rsidR="00FA311C" w:rsidRPr="00FA311C" w:rsidRDefault="001C24DC" w:rsidP="001C24D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região de estudo corresponde aos </w:t>
      </w:r>
      <w:r w:rsidR="00FA311C" w:rsidRPr="00FA311C">
        <w:rPr>
          <w:rFonts w:ascii="Times New Roman" w:hAnsi="Times New Roman" w:cs="Times New Roman"/>
          <w:sz w:val="24"/>
          <w:szCs w:val="24"/>
        </w:rPr>
        <w:t xml:space="preserve">estados tradicionais a exploração da </w:t>
      </w:r>
      <w:r w:rsidR="00FA311C" w:rsidRPr="00FA311C">
        <w:rPr>
          <w:rFonts w:ascii="Times New Roman" w:hAnsi="Times New Roman" w:cs="Times New Roman"/>
          <w:sz w:val="24"/>
          <w:szCs w:val="24"/>
        </w:rPr>
        <w:lastRenderedPageBreak/>
        <w:t>cafeicultura,</w:t>
      </w:r>
      <w:r>
        <w:rPr>
          <w:rFonts w:ascii="Times New Roman" w:hAnsi="Times New Roman" w:cs="Times New Roman"/>
          <w:sz w:val="24"/>
          <w:szCs w:val="24"/>
        </w:rPr>
        <w:t xml:space="preserve"> sendo eles</w:t>
      </w:r>
      <w:r w:rsidR="00FA311C" w:rsidRPr="00FA311C">
        <w:rPr>
          <w:rFonts w:ascii="Times New Roman" w:hAnsi="Times New Roman" w:cs="Times New Roman"/>
          <w:sz w:val="24"/>
          <w:szCs w:val="24"/>
        </w:rPr>
        <w:t xml:space="preserve"> Paraná (PR), São Paulo (SP), Rio de Janeiro (RJ), Espírito Santo (ES), Minas Gerais (MG), Goiás (GO) e Bahia (BA). Dados climáticos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311C" w:rsidRPr="00FA311C">
        <w:rPr>
          <w:rFonts w:ascii="Times New Roman" w:hAnsi="Times New Roman" w:cs="Times New Roman"/>
          <w:sz w:val="24"/>
          <w:szCs w:val="24"/>
        </w:rPr>
        <w:t>de temperatura média (</w:t>
      </w:r>
      <w:proofErr w:type="spellStart"/>
      <w:r w:rsidR="00FA311C" w:rsidRPr="00FA311C">
        <w:rPr>
          <w:rFonts w:ascii="Times New Roman" w:hAnsi="Times New Roman" w:cs="Times New Roman"/>
          <w:sz w:val="24"/>
          <w:szCs w:val="24"/>
        </w:rPr>
        <w:t>Tme</w:t>
      </w:r>
      <w:r w:rsidR="00180DAD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FA311C" w:rsidRPr="00FA311C">
        <w:rPr>
          <w:rFonts w:ascii="Times New Roman" w:hAnsi="Times New Roman" w:cs="Times New Roman"/>
          <w:sz w:val="24"/>
          <w:szCs w:val="24"/>
        </w:rPr>
        <w:t>), máxima (</w:t>
      </w:r>
      <w:proofErr w:type="spellStart"/>
      <w:r w:rsidR="00FA311C" w:rsidRPr="00FA311C">
        <w:rPr>
          <w:rFonts w:ascii="Times New Roman" w:hAnsi="Times New Roman" w:cs="Times New Roman"/>
          <w:sz w:val="24"/>
          <w:szCs w:val="24"/>
        </w:rPr>
        <w:t>Tmax</w:t>
      </w:r>
      <w:proofErr w:type="spellEnd"/>
      <w:r w:rsidR="00FA311C" w:rsidRPr="00FA311C">
        <w:rPr>
          <w:rFonts w:ascii="Times New Roman" w:hAnsi="Times New Roman" w:cs="Times New Roman"/>
          <w:sz w:val="24"/>
          <w:szCs w:val="24"/>
        </w:rPr>
        <w:t>) e mínima (</w:t>
      </w:r>
      <w:proofErr w:type="spellStart"/>
      <w:r w:rsidR="00FA311C" w:rsidRPr="00FA311C">
        <w:rPr>
          <w:rFonts w:ascii="Times New Roman" w:hAnsi="Times New Roman" w:cs="Times New Roman"/>
          <w:sz w:val="24"/>
          <w:szCs w:val="24"/>
        </w:rPr>
        <w:t>Tmin</w:t>
      </w:r>
      <w:proofErr w:type="spellEnd"/>
      <w:r w:rsidR="00FA311C" w:rsidRPr="00FA311C">
        <w:rPr>
          <w:rFonts w:ascii="Times New Roman" w:hAnsi="Times New Roman" w:cs="Times New Roman"/>
          <w:sz w:val="24"/>
          <w:szCs w:val="24"/>
        </w:rPr>
        <w:t xml:space="preserve">) do ar (°C), precipitação pluviométrica (mm) e umidade relativa (%) foram coletados de forma diária </w:t>
      </w:r>
      <w:r>
        <w:rPr>
          <w:rFonts w:ascii="Times New Roman" w:hAnsi="Times New Roman" w:cs="Times New Roman"/>
          <w:sz w:val="24"/>
          <w:szCs w:val="24"/>
        </w:rPr>
        <w:t>através da</w:t>
      </w:r>
      <w:r w:rsidR="00FA311C" w:rsidRPr="00FA311C">
        <w:rPr>
          <w:rFonts w:ascii="Times New Roman" w:hAnsi="Times New Roman" w:cs="Times New Roman"/>
          <w:sz w:val="24"/>
          <w:szCs w:val="24"/>
        </w:rPr>
        <w:t xml:space="preserve"> plataforma </w:t>
      </w:r>
      <w:proofErr w:type="spellStart"/>
      <w:r w:rsidR="00FA311C" w:rsidRPr="00FA311C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="00FA311C" w:rsidRPr="00FA3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11C" w:rsidRPr="00FA311C">
        <w:rPr>
          <w:rFonts w:ascii="Times New Roman" w:hAnsi="Times New Roman" w:cs="Times New Roman"/>
          <w:sz w:val="24"/>
          <w:szCs w:val="24"/>
        </w:rPr>
        <w:t>Aeronautics</w:t>
      </w:r>
      <w:proofErr w:type="spellEnd"/>
      <w:r w:rsidR="00FA311C" w:rsidRPr="00FA3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11C" w:rsidRPr="00FA311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FA311C" w:rsidRPr="00FA311C">
        <w:rPr>
          <w:rFonts w:ascii="Times New Roman" w:hAnsi="Times New Roman" w:cs="Times New Roman"/>
          <w:sz w:val="24"/>
          <w:szCs w:val="24"/>
        </w:rPr>
        <w:t xml:space="preserve"> Space </w:t>
      </w:r>
      <w:proofErr w:type="spellStart"/>
      <w:r w:rsidR="00FA311C" w:rsidRPr="00FA311C">
        <w:rPr>
          <w:rFonts w:ascii="Times New Roman" w:hAnsi="Times New Roman" w:cs="Times New Roman"/>
          <w:sz w:val="24"/>
          <w:szCs w:val="24"/>
        </w:rPr>
        <w:t>Administration</w:t>
      </w:r>
      <w:proofErr w:type="spellEnd"/>
      <w:r w:rsidR="00FA311C" w:rsidRPr="00FA311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FA311C" w:rsidRPr="00FA311C">
        <w:rPr>
          <w:rFonts w:ascii="Times New Roman" w:hAnsi="Times New Roman" w:cs="Times New Roman"/>
          <w:sz w:val="24"/>
          <w:szCs w:val="24"/>
        </w:rPr>
        <w:t>Prediction</w:t>
      </w:r>
      <w:proofErr w:type="spellEnd"/>
      <w:r w:rsidR="00FA311C" w:rsidRPr="00FA3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11C" w:rsidRPr="00FA311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A311C" w:rsidRPr="00FA3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11C" w:rsidRPr="00FA311C">
        <w:rPr>
          <w:rFonts w:ascii="Times New Roman" w:hAnsi="Times New Roman" w:cs="Times New Roman"/>
          <w:sz w:val="24"/>
          <w:szCs w:val="24"/>
        </w:rPr>
        <w:t>WorldWide</w:t>
      </w:r>
      <w:proofErr w:type="spellEnd"/>
      <w:r w:rsidR="00FA311C" w:rsidRPr="00FA311C">
        <w:rPr>
          <w:rFonts w:ascii="Times New Roman" w:hAnsi="Times New Roman" w:cs="Times New Roman"/>
          <w:sz w:val="24"/>
          <w:szCs w:val="24"/>
        </w:rPr>
        <w:t xml:space="preserve"> Energy </w:t>
      </w:r>
      <w:proofErr w:type="spellStart"/>
      <w:r w:rsidR="00FA311C" w:rsidRPr="00FA311C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="00FA311C" w:rsidRPr="00FA311C">
        <w:rPr>
          <w:rFonts w:ascii="Times New Roman" w:hAnsi="Times New Roman" w:cs="Times New Roman"/>
          <w:sz w:val="24"/>
          <w:szCs w:val="24"/>
        </w:rPr>
        <w:t xml:space="preserve"> - NASA/POWER (STACKHOUSE, 2015) </w:t>
      </w:r>
      <w:r>
        <w:rPr>
          <w:rFonts w:ascii="Times New Roman" w:hAnsi="Times New Roman" w:cs="Times New Roman"/>
          <w:sz w:val="24"/>
          <w:szCs w:val="24"/>
        </w:rPr>
        <w:t>para o</w:t>
      </w:r>
      <w:r w:rsidR="00FA311C" w:rsidRPr="00FA311C">
        <w:rPr>
          <w:rFonts w:ascii="Times New Roman" w:hAnsi="Times New Roman" w:cs="Times New Roman"/>
          <w:sz w:val="24"/>
          <w:szCs w:val="24"/>
        </w:rPr>
        <w:t xml:space="preserve"> período de 1989-2020 para 46 municípios</w:t>
      </w:r>
      <w:r>
        <w:rPr>
          <w:rFonts w:ascii="Times New Roman" w:hAnsi="Times New Roman" w:cs="Times New Roman"/>
          <w:sz w:val="24"/>
          <w:szCs w:val="24"/>
        </w:rPr>
        <w:t xml:space="preserve"> distribuído n</w:t>
      </w:r>
      <w:r w:rsidR="00FA311C" w:rsidRPr="00FA311C">
        <w:rPr>
          <w:rFonts w:ascii="Times New Roman" w:hAnsi="Times New Roman" w:cs="Times New Roman"/>
          <w:sz w:val="24"/>
          <w:szCs w:val="24"/>
        </w:rPr>
        <w:t xml:space="preserve">a região de estudo. </w:t>
      </w:r>
    </w:p>
    <w:p w14:paraId="331BB1DB" w14:textId="500859A5" w:rsidR="00FA311C" w:rsidRPr="00FA311C" w:rsidRDefault="00FA311C" w:rsidP="00FA311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11C">
        <w:rPr>
          <w:rFonts w:ascii="Times New Roman" w:hAnsi="Times New Roman" w:cs="Times New Roman"/>
          <w:sz w:val="24"/>
          <w:szCs w:val="24"/>
        </w:rPr>
        <w:t xml:space="preserve">Para determinar a ocorrência de cercosporiose no café, </w:t>
      </w:r>
      <w:r w:rsidR="006D2792">
        <w:rPr>
          <w:rFonts w:ascii="Times New Roman" w:hAnsi="Times New Roman" w:cs="Times New Roman"/>
          <w:sz w:val="24"/>
          <w:szCs w:val="24"/>
        </w:rPr>
        <w:t>foi estimada</w:t>
      </w:r>
      <w:r w:rsidRPr="00FA311C">
        <w:rPr>
          <w:rFonts w:ascii="Times New Roman" w:hAnsi="Times New Roman" w:cs="Times New Roman"/>
          <w:sz w:val="24"/>
          <w:szCs w:val="24"/>
        </w:rPr>
        <w:t xml:space="preserve"> a </w:t>
      </w:r>
      <w:r w:rsidR="009E6720" w:rsidRPr="00FA311C">
        <w:rPr>
          <w:rFonts w:ascii="Times New Roman" w:hAnsi="Times New Roman" w:cs="Times New Roman"/>
          <w:sz w:val="24"/>
          <w:szCs w:val="24"/>
        </w:rPr>
        <w:t>duração do período de molhamento foliar</w:t>
      </w:r>
      <w:r w:rsidR="009E6720">
        <w:rPr>
          <w:rFonts w:ascii="Times New Roman" w:hAnsi="Times New Roman" w:cs="Times New Roman"/>
          <w:sz w:val="24"/>
          <w:szCs w:val="24"/>
        </w:rPr>
        <w:t xml:space="preserve"> </w:t>
      </w:r>
      <w:r w:rsidR="009E6720" w:rsidRPr="00FA311C">
        <w:rPr>
          <w:rFonts w:ascii="Times New Roman" w:hAnsi="Times New Roman" w:cs="Times New Roman"/>
          <w:sz w:val="24"/>
          <w:szCs w:val="24"/>
        </w:rPr>
        <w:t xml:space="preserve">seguindo a metodologia proposta por </w:t>
      </w:r>
      <w:proofErr w:type="spellStart"/>
      <w:r w:rsidR="009E6720" w:rsidRPr="00FA311C">
        <w:rPr>
          <w:rFonts w:ascii="Times New Roman" w:hAnsi="Times New Roman" w:cs="Times New Roman"/>
          <w:sz w:val="24"/>
          <w:szCs w:val="24"/>
        </w:rPr>
        <w:t>Monteith</w:t>
      </w:r>
      <w:proofErr w:type="spellEnd"/>
      <w:r w:rsidR="009E6720" w:rsidRPr="00FA311C">
        <w:rPr>
          <w:rFonts w:ascii="Times New Roman" w:hAnsi="Times New Roman" w:cs="Times New Roman"/>
          <w:sz w:val="24"/>
          <w:szCs w:val="24"/>
        </w:rPr>
        <w:t xml:space="preserve"> (1957), somando o número de horas com umidade relativa &gt;90%.</w:t>
      </w:r>
      <w:r w:rsidR="009E6720">
        <w:rPr>
          <w:rFonts w:ascii="Times New Roman" w:hAnsi="Times New Roman" w:cs="Times New Roman"/>
          <w:sz w:val="24"/>
          <w:szCs w:val="24"/>
        </w:rPr>
        <w:t xml:space="preserve"> Para isso, esti</w:t>
      </w:r>
      <w:r w:rsidR="006D2792">
        <w:rPr>
          <w:rFonts w:ascii="Times New Roman" w:hAnsi="Times New Roman" w:cs="Times New Roman"/>
          <w:sz w:val="24"/>
          <w:szCs w:val="24"/>
        </w:rPr>
        <w:t>mou-se</w:t>
      </w:r>
      <w:r w:rsidR="009E6720">
        <w:rPr>
          <w:rFonts w:ascii="Times New Roman" w:hAnsi="Times New Roman" w:cs="Times New Roman"/>
          <w:sz w:val="24"/>
          <w:szCs w:val="24"/>
        </w:rPr>
        <w:t xml:space="preserve"> a </w:t>
      </w:r>
      <w:r w:rsidRPr="00FA311C">
        <w:rPr>
          <w:rFonts w:ascii="Times New Roman" w:hAnsi="Times New Roman" w:cs="Times New Roman"/>
          <w:sz w:val="24"/>
          <w:szCs w:val="24"/>
        </w:rPr>
        <w:t>umidade relativa para cada hora do dia (WAICHLER, WIGMOSTA, 2003)</w:t>
      </w:r>
      <w:r w:rsidR="006D2792">
        <w:rPr>
          <w:rFonts w:ascii="Times New Roman" w:hAnsi="Times New Roman" w:cs="Times New Roman"/>
          <w:sz w:val="24"/>
          <w:szCs w:val="24"/>
        </w:rPr>
        <w:t xml:space="preserve">, </w:t>
      </w:r>
      <w:r w:rsidRPr="00FA311C">
        <w:rPr>
          <w:rFonts w:ascii="Times New Roman" w:hAnsi="Times New Roman" w:cs="Times New Roman"/>
          <w:sz w:val="24"/>
          <w:szCs w:val="24"/>
        </w:rPr>
        <w:t>temperatura do ponto de orvalho, umidade relativa máxima, umidade relativa mínima (ALEN et al., 1998) e temperatura do ar para cada hora do dia (CAMPBELL, 1985</w:t>
      </w:r>
      <w:r w:rsidR="009E6720">
        <w:rPr>
          <w:rFonts w:ascii="Times New Roman" w:hAnsi="Times New Roman" w:cs="Times New Roman"/>
          <w:sz w:val="24"/>
          <w:szCs w:val="24"/>
        </w:rPr>
        <w:t>).</w:t>
      </w:r>
      <w:r w:rsidRPr="00FA31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7F6F3C" w14:textId="67ECC349" w:rsidR="00FA311C" w:rsidRDefault="00FA311C" w:rsidP="00FA311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11C">
        <w:rPr>
          <w:rFonts w:ascii="Times New Roman" w:hAnsi="Times New Roman" w:cs="Times New Roman"/>
          <w:sz w:val="24"/>
          <w:szCs w:val="24"/>
        </w:rPr>
        <w:t>O desenvolvimento da cercosporiose (</w:t>
      </w:r>
      <w:proofErr w:type="spellStart"/>
      <w:r w:rsidRPr="006D2792">
        <w:rPr>
          <w:rFonts w:ascii="Times New Roman" w:hAnsi="Times New Roman" w:cs="Times New Roman"/>
          <w:i/>
          <w:iCs/>
          <w:sz w:val="24"/>
          <w:szCs w:val="24"/>
        </w:rPr>
        <w:t>Cercospora</w:t>
      </w:r>
      <w:proofErr w:type="spellEnd"/>
      <w:r w:rsidRPr="006D27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D2792">
        <w:rPr>
          <w:rFonts w:ascii="Times New Roman" w:hAnsi="Times New Roman" w:cs="Times New Roman"/>
          <w:i/>
          <w:iCs/>
          <w:sz w:val="24"/>
          <w:szCs w:val="24"/>
        </w:rPr>
        <w:t>coffeicola</w:t>
      </w:r>
      <w:proofErr w:type="spellEnd"/>
      <w:r w:rsidRPr="00FA311C">
        <w:rPr>
          <w:rFonts w:ascii="Times New Roman" w:hAnsi="Times New Roman" w:cs="Times New Roman"/>
          <w:sz w:val="24"/>
          <w:szCs w:val="24"/>
        </w:rPr>
        <w:t>) no café ocorre com temperatura</w:t>
      </w:r>
      <w:r w:rsidR="005D6C3E">
        <w:rPr>
          <w:rFonts w:ascii="Times New Roman" w:hAnsi="Times New Roman" w:cs="Times New Roman"/>
          <w:sz w:val="24"/>
          <w:szCs w:val="24"/>
        </w:rPr>
        <w:t xml:space="preserve"> média (</w:t>
      </w:r>
      <w:proofErr w:type="spellStart"/>
      <w:r w:rsidR="005D6C3E">
        <w:rPr>
          <w:rFonts w:ascii="Times New Roman" w:hAnsi="Times New Roman" w:cs="Times New Roman"/>
          <w:sz w:val="24"/>
          <w:szCs w:val="24"/>
        </w:rPr>
        <w:t>Tmed</w:t>
      </w:r>
      <w:proofErr w:type="spellEnd"/>
      <w:r w:rsidR="005D6C3E">
        <w:rPr>
          <w:rFonts w:ascii="Times New Roman" w:hAnsi="Times New Roman" w:cs="Times New Roman"/>
          <w:sz w:val="24"/>
          <w:szCs w:val="24"/>
        </w:rPr>
        <w:t>)</w:t>
      </w:r>
      <w:r w:rsidRPr="00FA311C">
        <w:rPr>
          <w:rFonts w:ascii="Times New Roman" w:hAnsi="Times New Roman" w:cs="Times New Roman"/>
          <w:sz w:val="24"/>
          <w:szCs w:val="24"/>
        </w:rPr>
        <w:t xml:space="preserve"> entre 18 e 30 °C, duração do período de molhamento foliar &gt;9 horas</w:t>
      </w:r>
      <w:r w:rsidR="005D6C3E">
        <w:rPr>
          <w:rFonts w:ascii="Times New Roman" w:hAnsi="Times New Roman" w:cs="Times New Roman"/>
          <w:sz w:val="24"/>
          <w:szCs w:val="24"/>
        </w:rPr>
        <w:t xml:space="preserve"> (DPM)</w:t>
      </w:r>
      <w:r w:rsidRPr="00FA311C">
        <w:rPr>
          <w:rFonts w:ascii="Times New Roman" w:hAnsi="Times New Roman" w:cs="Times New Roman"/>
          <w:sz w:val="24"/>
          <w:szCs w:val="24"/>
        </w:rPr>
        <w:t xml:space="preserve"> e umidade relativa (UR) &gt;90% (VALE et al., 2019). Combinando as variáveis climáticas</w:t>
      </w:r>
      <w:r w:rsidR="005D6C3E">
        <w:rPr>
          <w:rFonts w:ascii="Times New Roman" w:hAnsi="Times New Roman" w:cs="Times New Roman"/>
          <w:sz w:val="24"/>
          <w:szCs w:val="24"/>
        </w:rPr>
        <w:t xml:space="preserve">, </w:t>
      </w:r>
      <w:r w:rsidRPr="00FA311C">
        <w:rPr>
          <w:rFonts w:ascii="Times New Roman" w:hAnsi="Times New Roman" w:cs="Times New Roman"/>
          <w:sz w:val="24"/>
          <w:szCs w:val="24"/>
        </w:rPr>
        <w:t xml:space="preserve">foram elaboradas classes de desenvolvimento para a doença, sendo elas, </w:t>
      </w:r>
      <w:r w:rsidR="003D7713">
        <w:rPr>
          <w:rFonts w:ascii="Times New Roman" w:hAnsi="Times New Roman" w:cs="Times New Roman"/>
          <w:sz w:val="24"/>
          <w:szCs w:val="24"/>
        </w:rPr>
        <w:t>a</w:t>
      </w:r>
      <w:r w:rsidRPr="00FA311C">
        <w:rPr>
          <w:rFonts w:ascii="Times New Roman" w:hAnsi="Times New Roman" w:cs="Times New Roman"/>
          <w:sz w:val="24"/>
          <w:szCs w:val="24"/>
        </w:rPr>
        <w:t xml:space="preserve">lto para </w:t>
      </w:r>
      <w:proofErr w:type="spellStart"/>
      <w:r w:rsidRPr="00FA311C">
        <w:rPr>
          <w:rFonts w:ascii="Times New Roman" w:hAnsi="Times New Roman" w:cs="Times New Roman"/>
          <w:sz w:val="24"/>
          <w:szCs w:val="24"/>
        </w:rPr>
        <w:t>Tmed</w:t>
      </w:r>
      <w:proofErr w:type="spellEnd"/>
      <w:r w:rsidRPr="00FA311C">
        <w:rPr>
          <w:rFonts w:ascii="Times New Roman" w:hAnsi="Times New Roman" w:cs="Times New Roman"/>
          <w:sz w:val="24"/>
          <w:szCs w:val="24"/>
        </w:rPr>
        <w:t xml:space="preserve">, DPM e UR adequados, </w:t>
      </w:r>
      <w:r w:rsidR="003D7713">
        <w:rPr>
          <w:rFonts w:ascii="Times New Roman" w:hAnsi="Times New Roman" w:cs="Times New Roman"/>
          <w:sz w:val="24"/>
          <w:szCs w:val="24"/>
        </w:rPr>
        <w:t>médio</w:t>
      </w:r>
      <w:r w:rsidRPr="00FA311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A311C">
        <w:rPr>
          <w:rFonts w:ascii="Times New Roman" w:hAnsi="Times New Roman" w:cs="Times New Roman"/>
          <w:sz w:val="24"/>
          <w:szCs w:val="24"/>
        </w:rPr>
        <w:t>Tmed</w:t>
      </w:r>
      <w:proofErr w:type="spellEnd"/>
      <w:r w:rsidRPr="00FA311C">
        <w:rPr>
          <w:rFonts w:ascii="Times New Roman" w:hAnsi="Times New Roman" w:cs="Times New Roman"/>
          <w:sz w:val="24"/>
          <w:szCs w:val="24"/>
        </w:rPr>
        <w:t xml:space="preserve">, DPM ou UR limitantes e </w:t>
      </w:r>
      <w:r w:rsidR="003D7713">
        <w:rPr>
          <w:rFonts w:ascii="Times New Roman" w:hAnsi="Times New Roman" w:cs="Times New Roman"/>
          <w:sz w:val="24"/>
          <w:szCs w:val="24"/>
        </w:rPr>
        <w:t>b</w:t>
      </w:r>
      <w:r w:rsidRPr="00FA311C">
        <w:rPr>
          <w:rFonts w:ascii="Times New Roman" w:hAnsi="Times New Roman" w:cs="Times New Roman"/>
          <w:sz w:val="24"/>
          <w:szCs w:val="24"/>
        </w:rPr>
        <w:t xml:space="preserve">aixo para </w:t>
      </w:r>
      <w:proofErr w:type="spellStart"/>
      <w:r w:rsidRPr="00FA311C">
        <w:rPr>
          <w:rFonts w:ascii="Times New Roman" w:hAnsi="Times New Roman" w:cs="Times New Roman"/>
          <w:sz w:val="24"/>
          <w:szCs w:val="24"/>
        </w:rPr>
        <w:t>Tmed</w:t>
      </w:r>
      <w:proofErr w:type="spellEnd"/>
      <w:r w:rsidRPr="00FA311C">
        <w:rPr>
          <w:rFonts w:ascii="Times New Roman" w:hAnsi="Times New Roman" w:cs="Times New Roman"/>
          <w:sz w:val="24"/>
          <w:szCs w:val="24"/>
        </w:rPr>
        <w:t xml:space="preserve">, DPM e UR limitantes. </w:t>
      </w:r>
    </w:p>
    <w:p w14:paraId="737E4163" w14:textId="23409B12" w:rsidR="00A078C8" w:rsidRDefault="00FA311C" w:rsidP="00FA311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11C">
        <w:rPr>
          <w:rFonts w:ascii="Times New Roman" w:hAnsi="Times New Roman" w:cs="Times New Roman"/>
          <w:sz w:val="24"/>
          <w:szCs w:val="24"/>
        </w:rPr>
        <w:t xml:space="preserve">O cenário de mudança climática foi elaborado através de observações de diversos conjuntos de simulações climáticas, projetando aumento de </w:t>
      </w:r>
      <w:r w:rsidR="001C24DC">
        <w:rPr>
          <w:rFonts w:ascii="Times New Roman" w:hAnsi="Times New Roman" w:cs="Times New Roman"/>
          <w:sz w:val="24"/>
          <w:szCs w:val="24"/>
        </w:rPr>
        <w:t>3</w:t>
      </w:r>
      <w:r w:rsidRPr="00FA311C">
        <w:rPr>
          <w:rFonts w:ascii="Times New Roman" w:hAnsi="Times New Roman" w:cs="Times New Roman"/>
          <w:sz w:val="24"/>
          <w:szCs w:val="24"/>
        </w:rPr>
        <w:t xml:space="preserve">°C na temperatura média da região, como realizado por </w:t>
      </w:r>
      <w:proofErr w:type="spellStart"/>
      <w:r w:rsidRPr="00FA311C">
        <w:rPr>
          <w:rFonts w:ascii="Times New Roman" w:hAnsi="Times New Roman" w:cs="Times New Roman"/>
          <w:sz w:val="24"/>
          <w:szCs w:val="24"/>
        </w:rPr>
        <w:t>Pirttioja</w:t>
      </w:r>
      <w:proofErr w:type="spellEnd"/>
      <w:r w:rsidRPr="00FA311C">
        <w:rPr>
          <w:rFonts w:ascii="Times New Roman" w:hAnsi="Times New Roman" w:cs="Times New Roman"/>
          <w:sz w:val="24"/>
          <w:szCs w:val="24"/>
        </w:rPr>
        <w:t xml:space="preserve"> et al. (2015). Com a utilização de software SIG foi realizada a interpolação para as variáveis climáticas necessárias utilizando </w:t>
      </w:r>
      <w:proofErr w:type="spellStart"/>
      <w:r w:rsidRPr="00FA311C">
        <w:rPr>
          <w:rFonts w:ascii="Times New Roman" w:hAnsi="Times New Roman" w:cs="Times New Roman"/>
          <w:sz w:val="24"/>
          <w:szCs w:val="24"/>
        </w:rPr>
        <w:t>krigagem</w:t>
      </w:r>
      <w:proofErr w:type="spellEnd"/>
      <w:r w:rsidRPr="00FA311C">
        <w:rPr>
          <w:rFonts w:ascii="Times New Roman" w:hAnsi="Times New Roman" w:cs="Times New Roman"/>
          <w:sz w:val="24"/>
          <w:szCs w:val="24"/>
        </w:rPr>
        <w:t xml:space="preserve"> ordinária com um modelo esférico (KRIGE, 1951).</w:t>
      </w:r>
    </w:p>
    <w:p w14:paraId="1DC050C8" w14:textId="77777777" w:rsidR="00FA311C" w:rsidRPr="00FA311C" w:rsidRDefault="00FA311C" w:rsidP="00FA31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9F71BE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40D9AB3F" w14:textId="77777777" w:rsidR="006B47E3" w:rsidRDefault="006B47E3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cenário de aumento na temperatura média em 3°C apresentou ocorrência de duas das três classes de risco climático para o desenvolvimento da cercosporiose, média e baixa (Figura 1). </w:t>
      </w:r>
    </w:p>
    <w:p w14:paraId="46459739" w14:textId="7D4F909D" w:rsidR="007A74C0" w:rsidRDefault="007A74C0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74C0">
        <w:rPr>
          <w:rFonts w:ascii="Times New Roman" w:hAnsi="Times New Roman" w:cs="Times New Roman"/>
          <w:sz w:val="24"/>
          <w:szCs w:val="24"/>
        </w:rPr>
        <w:lastRenderedPageBreak/>
        <w:t xml:space="preserve">No </w:t>
      </w:r>
      <w:bookmarkStart w:id="2" w:name="_Hlk71491854"/>
      <w:r w:rsidRPr="007A74C0">
        <w:rPr>
          <w:rFonts w:ascii="Times New Roman" w:hAnsi="Times New Roman" w:cs="Times New Roman"/>
          <w:sz w:val="24"/>
          <w:szCs w:val="24"/>
        </w:rPr>
        <w:t>estado da Bahia a classe de risco médio apresenta maior ocorrência em localidades próximas ao litoral</w:t>
      </w:r>
      <w:bookmarkEnd w:id="2"/>
      <w:r w:rsidRPr="007A74C0">
        <w:rPr>
          <w:rFonts w:ascii="Times New Roman" w:hAnsi="Times New Roman" w:cs="Times New Roman"/>
          <w:sz w:val="24"/>
          <w:szCs w:val="24"/>
        </w:rPr>
        <w:t>, destacando os meses de maio a julho com predomínio de 11,40%, 19,98% e 17,76% respectivamente. O Distrito Federal apresenta predomínio da classe de rico baixa em todos os meses avaliados, com 100% no período de janeiro a novembro</w:t>
      </w:r>
      <w:r w:rsidR="005D6C3E">
        <w:rPr>
          <w:rFonts w:ascii="Times New Roman" w:hAnsi="Times New Roman" w:cs="Times New Roman"/>
          <w:sz w:val="24"/>
          <w:szCs w:val="24"/>
        </w:rPr>
        <w:t xml:space="preserve">. </w:t>
      </w:r>
      <w:r w:rsidRPr="007A74C0">
        <w:rPr>
          <w:rFonts w:ascii="Times New Roman" w:hAnsi="Times New Roman" w:cs="Times New Roman"/>
          <w:sz w:val="24"/>
          <w:szCs w:val="24"/>
        </w:rPr>
        <w:t xml:space="preserve">O estado de </w:t>
      </w:r>
      <w:bookmarkStart w:id="3" w:name="_Hlk71491923"/>
      <w:r w:rsidRPr="007A74C0">
        <w:rPr>
          <w:rFonts w:ascii="Times New Roman" w:hAnsi="Times New Roman" w:cs="Times New Roman"/>
          <w:sz w:val="24"/>
          <w:szCs w:val="24"/>
        </w:rPr>
        <w:t xml:space="preserve">Goiás apresenta resultados semelhantes, com predomínio do risco baixo em 100% do território nos meses de junho a novembro. </w:t>
      </w:r>
      <w:bookmarkEnd w:id="3"/>
    </w:p>
    <w:p w14:paraId="61F897A3" w14:textId="2382D285" w:rsidR="0096544D" w:rsidRDefault="007A74C0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71492097"/>
      <w:r w:rsidRPr="007A74C0">
        <w:rPr>
          <w:rFonts w:ascii="Times New Roman" w:hAnsi="Times New Roman" w:cs="Times New Roman"/>
          <w:sz w:val="24"/>
          <w:szCs w:val="24"/>
        </w:rPr>
        <w:t xml:space="preserve">Rio de Janeiro e Espírito Santo apresentam maior ocorrência para o risco baixo ao desenvolvimento da cercosporiose, com predomínio de 100% nos meses de agosto a outubro. </w:t>
      </w:r>
      <w:bookmarkEnd w:id="4"/>
      <w:r w:rsidRPr="007A74C0">
        <w:rPr>
          <w:rFonts w:ascii="Times New Roman" w:hAnsi="Times New Roman" w:cs="Times New Roman"/>
          <w:sz w:val="24"/>
          <w:szCs w:val="24"/>
        </w:rPr>
        <w:t xml:space="preserve">Em relação ao risco médio, os estados apresentam maior predomínio nos meses de dezembro e março com 74,90% e 75,17% respectivamente para o Rio de Janeiro, 46,03% e 32,47% respectivamente para o estado do Espírito Santo. Bahia, Rondônia e Espírito Santo destacam-se como os maiores produtores de café </w:t>
      </w:r>
      <w:proofErr w:type="spellStart"/>
      <w:r w:rsidRPr="007A74C0">
        <w:rPr>
          <w:rFonts w:ascii="Times New Roman" w:hAnsi="Times New Roman" w:cs="Times New Roman"/>
          <w:sz w:val="24"/>
          <w:szCs w:val="24"/>
        </w:rPr>
        <w:t>conilon</w:t>
      </w:r>
      <w:proofErr w:type="spellEnd"/>
      <w:r w:rsidRPr="007A74C0">
        <w:rPr>
          <w:rFonts w:ascii="Times New Roman" w:hAnsi="Times New Roman" w:cs="Times New Roman"/>
          <w:sz w:val="24"/>
          <w:szCs w:val="24"/>
        </w:rPr>
        <w:t xml:space="preserve"> (HERZOG, SILVA, FACCO, 2020).</w:t>
      </w:r>
    </w:p>
    <w:p w14:paraId="1C9F46D4" w14:textId="141DEE22" w:rsidR="0096544D" w:rsidRDefault="0096544D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544D">
        <w:rPr>
          <w:rFonts w:ascii="Times New Roman" w:hAnsi="Times New Roman" w:cs="Times New Roman"/>
          <w:sz w:val="24"/>
          <w:szCs w:val="24"/>
        </w:rPr>
        <w:t>Em Minas Gerais maior produtor nacional de café, a classe de risco médio apresenta maior ocorrência no sul do estado para os meses de dezembro a abril representando 4</w:t>
      </w:r>
      <w:r w:rsidR="00684B45">
        <w:rPr>
          <w:rFonts w:ascii="Times New Roman" w:hAnsi="Times New Roman" w:cs="Times New Roman"/>
          <w:sz w:val="24"/>
          <w:szCs w:val="24"/>
        </w:rPr>
        <w:t>0</w:t>
      </w:r>
      <w:r w:rsidRPr="0096544D">
        <w:rPr>
          <w:rFonts w:ascii="Times New Roman" w:hAnsi="Times New Roman" w:cs="Times New Roman"/>
          <w:sz w:val="24"/>
          <w:szCs w:val="24"/>
        </w:rPr>
        <w:t>,6</w:t>
      </w:r>
      <w:r w:rsidR="00684B45">
        <w:rPr>
          <w:rFonts w:ascii="Times New Roman" w:hAnsi="Times New Roman" w:cs="Times New Roman"/>
          <w:sz w:val="24"/>
          <w:szCs w:val="24"/>
        </w:rPr>
        <w:t>3</w:t>
      </w:r>
      <w:r w:rsidRPr="0096544D">
        <w:rPr>
          <w:rFonts w:ascii="Times New Roman" w:hAnsi="Times New Roman" w:cs="Times New Roman"/>
          <w:sz w:val="24"/>
          <w:szCs w:val="24"/>
        </w:rPr>
        <w:t xml:space="preserve">%, 43,93%, 42,50%, 56,90 e 43,01% do estado respectivamente. Em contrapartida, a classe de rico baixo apresenta maior predomínio nos meses de julho a dezembro em mais de 90% do Estado. Aparecido et al. (2020) destacou maior correlação entre a temperatura máxima e o desenvolvimento da cercosporiose. </w:t>
      </w:r>
    </w:p>
    <w:p w14:paraId="7ADCC65B" w14:textId="1E8B0405" w:rsidR="009E068C" w:rsidRDefault="009E068C" w:rsidP="00C012E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068C">
        <w:rPr>
          <w:rFonts w:ascii="Times New Roman" w:hAnsi="Times New Roman" w:cs="Times New Roman"/>
          <w:sz w:val="24"/>
          <w:szCs w:val="24"/>
        </w:rPr>
        <w:t>O estado do Paraná apresentou maior predomínio da classe de risco médio em todo o leste do estado nos meses de janeiro a abri</w:t>
      </w:r>
      <w:r w:rsidR="00C5442E">
        <w:rPr>
          <w:rFonts w:ascii="Times New Roman" w:hAnsi="Times New Roman" w:cs="Times New Roman"/>
          <w:sz w:val="24"/>
          <w:szCs w:val="24"/>
        </w:rPr>
        <w:t>l</w:t>
      </w:r>
      <w:r w:rsidRPr="009E068C">
        <w:rPr>
          <w:rFonts w:ascii="Times New Roman" w:hAnsi="Times New Roman" w:cs="Times New Roman"/>
          <w:sz w:val="24"/>
          <w:szCs w:val="24"/>
        </w:rPr>
        <w:t xml:space="preserve"> com 61,73%, 67,91%, 69,06%, 77,61% e respectivamente. O município de </w:t>
      </w:r>
      <w:proofErr w:type="spellStart"/>
      <w:r w:rsidRPr="009E068C">
        <w:rPr>
          <w:rFonts w:ascii="Times New Roman" w:hAnsi="Times New Roman" w:cs="Times New Roman"/>
          <w:sz w:val="24"/>
          <w:szCs w:val="24"/>
        </w:rPr>
        <w:t>Carlópolis</w:t>
      </w:r>
      <w:proofErr w:type="spellEnd"/>
      <w:r w:rsidRPr="009E068C">
        <w:rPr>
          <w:rFonts w:ascii="Times New Roman" w:hAnsi="Times New Roman" w:cs="Times New Roman"/>
          <w:sz w:val="24"/>
          <w:szCs w:val="24"/>
        </w:rPr>
        <w:t xml:space="preserve"> é o maior produtor de café do estado com 12.650 toneladas de café (IBGE, 2021). São Paulo apresenta risco climático baixo para a cercosporiose em todo oeste do estado o ano todo, chegando a 87,16%, 90,79% e 86,27% de predomínio nos meses de agosto a outubro. Já o risco médio é mais evidenciado nas regiões sul e todo o litoral do estado.</w:t>
      </w:r>
    </w:p>
    <w:p w14:paraId="1F7C371D" w14:textId="531CA1D7" w:rsidR="00357611" w:rsidRDefault="00C5442E" w:rsidP="001879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 w:bidi="ar-SA"/>
        </w:rPr>
        <w:lastRenderedPageBreak/>
        <w:drawing>
          <wp:inline distT="0" distB="0" distL="0" distR="0" wp14:anchorId="0865E93B" wp14:editId="6FF39294">
            <wp:extent cx="3848100" cy="1501351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9" b="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0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02B3F" w14:textId="288D8F1D" w:rsidR="00C5442E" w:rsidRDefault="00C5442E" w:rsidP="00C5442E">
      <w:pPr>
        <w:jc w:val="both"/>
      </w:pPr>
      <w:r w:rsidRPr="1E9F21CC">
        <w:rPr>
          <w:rFonts w:ascii="Times New Roman" w:eastAsia="Times New Roman" w:hAnsi="Times New Roman" w:cs="Times New Roman"/>
          <w:sz w:val="24"/>
          <w:szCs w:val="24"/>
        </w:rPr>
        <w:t>Figura 1. Zoneamento de risco da cercosporiose para as regiões produtoras de café no cenário com aumento de +</w:t>
      </w:r>
      <w:r w:rsidR="00B05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1E9F21CC">
        <w:rPr>
          <w:rFonts w:ascii="Times New Roman" w:eastAsia="Times New Roman" w:hAnsi="Times New Roman" w:cs="Times New Roman"/>
          <w:sz w:val="24"/>
          <w:szCs w:val="24"/>
        </w:rPr>
        <w:t>°C (S2).</w:t>
      </w:r>
    </w:p>
    <w:p w14:paraId="0DB9BC92" w14:textId="77777777" w:rsidR="007A74C0" w:rsidRPr="007A74C0" w:rsidRDefault="007A74C0" w:rsidP="00C544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5B1EFC" w14:textId="3F6D7A6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</w:t>
      </w:r>
    </w:p>
    <w:p w14:paraId="71C0A660" w14:textId="7777777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4FEEB7D5" w14:textId="353071D0" w:rsidR="00534A41" w:rsidRPr="005A2FEA" w:rsidRDefault="00B0532F" w:rsidP="0072341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  <w:bookmarkStart w:id="5" w:name="_Hlk71492388"/>
      <w:r w:rsidRPr="00B0532F">
        <w:rPr>
          <w:rFonts w:ascii="Times New Roman" w:hAnsi="Times New Roman" w:cs="Times New Roman"/>
          <w:color w:val="000000"/>
          <w:sz w:val="24"/>
          <w:szCs w:val="24"/>
        </w:rPr>
        <w:t xml:space="preserve">O aumento da temperatura média em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B0532F">
        <w:rPr>
          <w:rFonts w:ascii="Times New Roman" w:hAnsi="Times New Roman" w:cs="Times New Roman"/>
          <w:color w:val="000000"/>
          <w:sz w:val="24"/>
          <w:szCs w:val="24"/>
        </w:rPr>
        <w:t>°C demonstra grande variabilidade para as classes de risco climático a ocorrência de cercosporiose, apresentando risco baixo na maior parte d</w:t>
      </w:r>
      <w:r w:rsidR="00E87D0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B0532F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="00E87D0C">
        <w:rPr>
          <w:rFonts w:ascii="Times New Roman" w:hAnsi="Times New Roman" w:cs="Times New Roman"/>
          <w:color w:val="000000"/>
          <w:sz w:val="24"/>
          <w:szCs w:val="24"/>
        </w:rPr>
        <w:t>principais estados</w:t>
      </w:r>
      <w:r w:rsidRPr="00B0532F">
        <w:rPr>
          <w:rFonts w:ascii="Times New Roman" w:hAnsi="Times New Roman" w:cs="Times New Roman"/>
          <w:color w:val="000000"/>
          <w:sz w:val="24"/>
          <w:szCs w:val="24"/>
        </w:rPr>
        <w:t xml:space="preserve"> produtor</w:t>
      </w:r>
      <w:r w:rsidR="00E87D0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0532F">
        <w:rPr>
          <w:rFonts w:ascii="Times New Roman" w:hAnsi="Times New Roman" w:cs="Times New Roman"/>
          <w:color w:val="000000"/>
          <w:sz w:val="24"/>
          <w:szCs w:val="24"/>
        </w:rPr>
        <w:t>s de café.</w:t>
      </w:r>
      <w:r w:rsidR="00A644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End w:id="5"/>
    </w:p>
    <w:p w14:paraId="140F3B6D" w14:textId="7777777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A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gradecimentos</w:t>
      </w:r>
    </w:p>
    <w:p w14:paraId="4864D7D7" w14:textId="0898D3C1" w:rsidR="00A078C8" w:rsidRDefault="00787F04" w:rsidP="00787F04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>
        <w:rPr>
          <w:rFonts w:ascii="Times New Roman" w:eastAsia="Times New Roman" w:hAnsi="Times New Roman" w:cs="Times New Roman"/>
          <w:b/>
          <w:smallCaps/>
          <w:color w:val="1F497D" w:themeColor="text2"/>
        </w:rPr>
        <w:t>Agradecemos ao IFSULDEMINAS Campus Muzambinho pelo apoio ao desenvolvimento deste projeto.</w:t>
      </w:r>
    </w:p>
    <w:p w14:paraId="4691EBA1" w14:textId="77777777" w:rsidR="00213A0F" w:rsidRDefault="00213A0F" w:rsidP="00A078C8">
      <w:pPr>
        <w:pStyle w:val="Corpodetexto"/>
        <w:spacing w:before="94" w:line="244" w:lineRule="auto"/>
        <w:ind w:left="940" w:right="38"/>
        <w:jc w:val="both"/>
        <w:rPr>
          <w:color w:val="231F20"/>
          <w:w w:val="95"/>
          <w:lang w:val="pt-BR"/>
        </w:rPr>
      </w:pPr>
    </w:p>
    <w:p w14:paraId="6722CED6" w14:textId="77777777" w:rsidR="00A078C8" w:rsidRPr="00787F04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lang w:val="en-US"/>
        </w:rPr>
      </w:pPr>
      <w:r w:rsidRPr="00787F04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  <w:lang w:val="en-US"/>
        </w:rPr>
        <w:t>R</w:t>
      </w:r>
      <w:r w:rsidRPr="00787F04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  <w:lang w:val="en-US"/>
        </w:rPr>
        <w:t>EFERÊNCIAS</w:t>
      </w:r>
    </w:p>
    <w:p w14:paraId="5681A4EC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en-US"/>
        </w:rPr>
      </w:pPr>
      <w:r w:rsidRPr="00E85467">
        <w:rPr>
          <w:rFonts w:ascii="Times New Roman" w:hAnsi="Times New Roman" w:cs="Times New Roman"/>
          <w:color w:val="000000"/>
          <w:lang w:val="en-US"/>
        </w:rPr>
        <w:t>ALLEN, R. G., PEREIRA, L. S., RAES, D., &amp; SMITH, M. Crop </w:t>
      </w:r>
      <w:proofErr w:type="gramStart"/>
      <w:r w:rsidRPr="00E85467">
        <w:rPr>
          <w:rFonts w:ascii="Times New Roman" w:hAnsi="Times New Roman" w:cs="Times New Roman"/>
          <w:color w:val="000000"/>
          <w:lang w:val="en-US"/>
        </w:rPr>
        <w:t>evapotranspiration</w:t>
      </w:r>
      <w:proofErr w:type="gramEnd"/>
      <w:r w:rsidRPr="00E85467">
        <w:rPr>
          <w:rFonts w:ascii="Times New Roman" w:hAnsi="Times New Roman" w:cs="Times New Roman"/>
          <w:color w:val="000000"/>
          <w:lang w:val="en-US"/>
        </w:rPr>
        <w:t>-Guidelines for computing crop water requirements-FAO Irrigation and drainage paper 56. 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Fao</w:t>
      </w:r>
      <w:proofErr w:type="spellEnd"/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, Rome</w:t>
      </w:r>
      <w:r w:rsidRPr="00E85467">
        <w:rPr>
          <w:rFonts w:ascii="Times New Roman" w:hAnsi="Times New Roman" w:cs="Times New Roman"/>
          <w:color w:val="000000"/>
          <w:lang w:val="en-US"/>
        </w:rPr>
        <w:t>, v. 300, n. 9, p. D05109, 1998. </w:t>
      </w:r>
    </w:p>
    <w:p w14:paraId="2471B843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en-US"/>
        </w:rPr>
      </w:pPr>
      <w:r w:rsidRPr="00E85467">
        <w:rPr>
          <w:rFonts w:ascii="Times New Roman" w:hAnsi="Times New Roman" w:cs="Times New Roman"/>
          <w:color w:val="000000"/>
          <w:lang w:val="en-US"/>
        </w:rPr>
        <w:t xml:space="preserve">APARECIDO, L. E.O., DE SOUZA ROLIM, G., DE, J. R. D. S. C., COSTA, C. T. S., &amp; DE SOUZA, P. S. Machine learning algorithms for forecasting the incidence of Coffea arabica pests and diseases. </w:t>
      </w:r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International journal of biometeorology</w:t>
      </w:r>
      <w:r w:rsidRPr="00E85467">
        <w:rPr>
          <w:rFonts w:ascii="Times New Roman" w:hAnsi="Times New Roman" w:cs="Times New Roman"/>
          <w:color w:val="000000"/>
          <w:lang w:val="en-US"/>
        </w:rPr>
        <w:t>, p. 1-18, 2020.</w:t>
      </w:r>
    </w:p>
    <w:p w14:paraId="39B6AB65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en-US"/>
        </w:rPr>
      </w:pPr>
      <w:r w:rsidRPr="00E85467">
        <w:rPr>
          <w:rFonts w:ascii="Times New Roman" w:hAnsi="Times New Roman" w:cs="Times New Roman"/>
          <w:color w:val="000000"/>
          <w:lang w:val="en-US"/>
        </w:rPr>
        <w:t>AZEVEDO DE PAULA, P. V., POZZA, E. A., SANTOS, L. A., CHAVES, E., MACIEL, M. P., &amp; PAULA, J. C. A. Diagrammatic scales for assessing brown eye spot (</w:t>
      </w:r>
      <w:proofErr w:type="spellStart"/>
      <w:r w:rsidRPr="00E85467">
        <w:rPr>
          <w:rFonts w:ascii="Times New Roman" w:hAnsi="Times New Roman" w:cs="Times New Roman"/>
          <w:color w:val="000000"/>
          <w:lang w:val="en-US"/>
        </w:rPr>
        <w:t>Cercospora</w:t>
      </w:r>
      <w:proofErr w:type="spellEnd"/>
      <w:r w:rsidRPr="00E85467">
        <w:rPr>
          <w:rFonts w:ascii="Times New Roman" w:hAnsi="Times New Roman" w:cs="Times New Roman"/>
          <w:color w:val="000000"/>
          <w:lang w:val="en-US"/>
        </w:rPr>
        <w:t> </w:t>
      </w:r>
      <w:proofErr w:type="spellStart"/>
      <w:r w:rsidRPr="00E85467">
        <w:rPr>
          <w:rFonts w:ascii="Times New Roman" w:hAnsi="Times New Roman" w:cs="Times New Roman"/>
          <w:color w:val="000000"/>
          <w:lang w:val="en-US"/>
        </w:rPr>
        <w:t>coffeicola</w:t>
      </w:r>
      <w:proofErr w:type="spellEnd"/>
      <w:r w:rsidRPr="00E85467">
        <w:rPr>
          <w:rFonts w:ascii="Times New Roman" w:hAnsi="Times New Roman" w:cs="Times New Roman"/>
          <w:color w:val="000000"/>
          <w:lang w:val="en-US"/>
        </w:rPr>
        <w:t>) in red and yellow coffee cherries. </w:t>
      </w:r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Journal of Phytopathology</w:t>
      </w:r>
      <w:r w:rsidRPr="00E85467">
        <w:rPr>
          <w:rFonts w:ascii="Times New Roman" w:hAnsi="Times New Roman" w:cs="Times New Roman"/>
          <w:color w:val="000000"/>
          <w:lang w:val="en-US"/>
        </w:rPr>
        <w:t>, v. 164, n. 10, p. 791-800, 2016. </w:t>
      </w:r>
    </w:p>
    <w:p w14:paraId="2FDA1F5A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E85467">
        <w:rPr>
          <w:rFonts w:ascii="Times New Roman" w:hAnsi="Times New Roman" w:cs="Times New Roman"/>
          <w:color w:val="000000"/>
          <w:lang w:val="en-US"/>
        </w:rPr>
        <w:t>CAMPBELL, G. S. </w:t>
      </w:r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Soil physics with BASIC: transport models for soil-plant systems</w:t>
      </w:r>
      <w:r w:rsidRPr="00E85467">
        <w:rPr>
          <w:rFonts w:ascii="Times New Roman" w:hAnsi="Times New Roman" w:cs="Times New Roman"/>
          <w:color w:val="000000"/>
          <w:lang w:val="en-US"/>
        </w:rPr>
        <w:t xml:space="preserve">. </w:t>
      </w:r>
      <w:r w:rsidRPr="00E85467">
        <w:rPr>
          <w:rFonts w:ascii="Times New Roman" w:hAnsi="Times New Roman" w:cs="Times New Roman"/>
          <w:color w:val="000000"/>
        </w:rPr>
        <w:t>Elsevier, 1985.  </w:t>
      </w:r>
    </w:p>
    <w:p w14:paraId="5DF19B7B" w14:textId="3064D5CE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E85467">
        <w:rPr>
          <w:rFonts w:ascii="Times New Roman" w:hAnsi="Times New Roman" w:cs="Times New Roman"/>
          <w:color w:val="000000"/>
        </w:rPr>
        <w:t>CONAB - Companhia Nacional de Abastecimento. </w:t>
      </w:r>
      <w:r w:rsidRPr="00E85467">
        <w:rPr>
          <w:rFonts w:ascii="Times New Roman" w:hAnsi="Times New Roman" w:cs="Times New Roman"/>
          <w:b/>
          <w:bCs/>
          <w:color w:val="000000"/>
        </w:rPr>
        <w:t>Acompanhamento safra brasileira de café</w:t>
      </w:r>
      <w:r w:rsidRPr="00E85467">
        <w:rPr>
          <w:rFonts w:ascii="Times New Roman" w:hAnsi="Times New Roman" w:cs="Times New Roman"/>
          <w:color w:val="000000"/>
        </w:rPr>
        <w:t>, v. 6– Safra 2020, n. 1, Brasília, p. 1-62, janeiro 2020. Disponível em: &lt;https://www.conab.gov.br/</w:t>
      </w:r>
      <w:proofErr w:type="spellStart"/>
      <w:r w:rsidRPr="00E85467">
        <w:rPr>
          <w:rFonts w:ascii="Times New Roman" w:hAnsi="Times New Roman" w:cs="Times New Roman"/>
          <w:color w:val="000000"/>
        </w:rPr>
        <w:t>info</w:t>
      </w:r>
      <w:proofErr w:type="spellEnd"/>
      <w:r w:rsidRPr="00E85467">
        <w:rPr>
          <w:rFonts w:ascii="Times New Roman" w:hAnsi="Times New Roman" w:cs="Times New Roman"/>
          <w:color w:val="000000"/>
        </w:rPr>
        <w:t>-agro/safras/</w:t>
      </w:r>
      <w:proofErr w:type="spellStart"/>
      <w:r w:rsidRPr="00E85467">
        <w:rPr>
          <w:rFonts w:ascii="Times New Roman" w:hAnsi="Times New Roman" w:cs="Times New Roman"/>
          <w:color w:val="000000"/>
        </w:rPr>
        <w:t>cafe</w:t>
      </w:r>
      <w:proofErr w:type="spellEnd"/>
      <w:r w:rsidRPr="00E85467">
        <w:rPr>
          <w:rFonts w:ascii="Times New Roman" w:hAnsi="Times New Roman" w:cs="Times New Roman"/>
          <w:color w:val="000000"/>
        </w:rPr>
        <w:t xml:space="preserve">&gt;. Acesso em: </w:t>
      </w:r>
      <w:r w:rsidR="00D70EB6">
        <w:rPr>
          <w:rFonts w:ascii="Times New Roman" w:hAnsi="Times New Roman" w:cs="Times New Roman"/>
          <w:color w:val="000000"/>
        </w:rPr>
        <w:t>03/Mai/</w:t>
      </w:r>
      <w:r w:rsidRPr="00E85467">
        <w:rPr>
          <w:rFonts w:ascii="Times New Roman" w:hAnsi="Times New Roman" w:cs="Times New Roman"/>
          <w:color w:val="000000"/>
        </w:rPr>
        <w:t xml:space="preserve"> 2021. </w:t>
      </w:r>
    </w:p>
    <w:p w14:paraId="18E6AB15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E85467">
        <w:rPr>
          <w:rFonts w:ascii="Times New Roman" w:hAnsi="Times New Roman" w:cs="Times New Roman"/>
          <w:color w:val="000000"/>
        </w:rPr>
        <w:lastRenderedPageBreak/>
        <w:t>DURÁN, C. A., TSUKUI, A., SANTOS, F. K. F., MARTINEZ, S. T., BIZZO, H. R., &amp; REZENDE, C. M. Café: aspectos gerais e seu aproveitamento para além da bebida. </w:t>
      </w:r>
      <w:r w:rsidRPr="00E85467">
        <w:rPr>
          <w:rFonts w:ascii="Times New Roman" w:hAnsi="Times New Roman" w:cs="Times New Roman"/>
          <w:b/>
          <w:bCs/>
          <w:color w:val="000000"/>
        </w:rPr>
        <w:t>Revista Virtual de Química</w:t>
      </w:r>
      <w:r w:rsidRPr="00E85467">
        <w:rPr>
          <w:rFonts w:ascii="Times New Roman" w:hAnsi="Times New Roman" w:cs="Times New Roman"/>
          <w:color w:val="000000"/>
        </w:rPr>
        <w:t>, v. 9, n. 1, p. 107-134, 2017. </w:t>
      </w:r>
    </w:p>
    <w:p w14:paraId="643DFF98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E85467">
        <w:rPr>
          <w:rFonts w:ascii="Times New Roman" w:hAnsi="Times New Roman" w:cs="Times New Roman"/>
          <w:color w:val="000000"/>
        </w:rPr>
        <w:t>GHINI, R.; HAMADA, E.; BETTIOL, W. Mudanças climáticas globais e seus efeitos sobre as doenças de plantas.</w:t>
      </w:r>
      <w:r w:rsidRPr="00E85467">
        <w:rPr>
          <w:rFonts w:ascii="Times New Roman" w:hAnsi="Times New Roman" w:cs="Times New Roman"/>
          <w:b/>
          <w:bCs/>
          <w:color w:val="000000"/>
        </w:rPr>
        <w:t> Revisão Anual de Patologia de Plantas</w:t>
      </w:r>
      <w:r w:rsidRPr="00E85467">
        <w:rPr>
          <w:rFonts w:ascii="Times New Roman" w:hAnsi="Times New Roman" w:cs="Times New Roman"/>
          <w:color w:val="000000"/>
        </w:rPr>
        <w:t>, v. 16, p. 1-37. 2008. </w:t>
      </w:r>
    </w:p>
    <w:p w14:paraId="3983688C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E85467">
        <w:rPr>
          <w:rFonts w:ascii="Times New Roman" w:hAnsi="Times New Roman" w:cs="Times New Roman"/>
          <w:color w:val="000000"/>
        </w:rPr>
        <w:t>GOULART, R. R., SALOMÃO, G. S., BACHIÃO, L. P., FIGUEIREDO, F. C., LENSE, G. H. E., MORAIS, O. J. S., &amp; MARCON, J. A. </w:t>
      </w:r>
      <w:r w:rsidRPr="00E85467">
        <w:rPr>
          <w:rFonts w:ascii="Times New Roman" w:hAnsi="Times New Roman" w:cs="Times New Roman"/>
          <w:b/>
          <w:bCs/>
          <w:color w:val="000000"/>
        </w:rPr>
        <w:t>Aplicação de fungicidas via 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</w:rPr>
        <w:t>drench</w:t>
      </w:r>
      <w:proofErr w:type="spellEnd"/>
      <w:r w:rsidRPr="00E85467">
        <w:rPr>
          <w:rFonts w:ascii="Times New Roman" w:hAnsi="Times New Roman" w:cs="Times New Roman"/>
          <w:b/>
          <w:bCs/>
          <w:color w:val="000000"/>
        </w:rPr>
        <w:t> e via foliar associado a ácido bórico no controle da ferrugem e cercosporiose e desenvolvimento do cafeeiro (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</w:rPr>
        <w:t>Coffea</w:t>
      </w:r>
      <w:proofErr w:type="spellEnd"/>
      <w:r w:rsidRPr="00E85467">
        <w:rPr>
          <w:rFonts w:ascii="Times New Roman" w:hAnsi="Times New Roman" w:cs="Times New Roman"/>
          <w:b/>
          <w:bCs/>
          <w:color w:val="000000"/>
        </w:rPr>
        <w:t> 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</w:rPr>
        <w:t>arabica</w:t>
      </w:r>
      <w:proofErr w:type="spellEnd"/>
      <w:r w:rsidRPr="00E85467">
        <w:rPr>
          <w:rFonts w:ascii="Times New Roman" w:hAnsi="Times New Roman" w:cs="Times New Roman"/>
          <w:b/>
          <w:bCs/>
          <w:color w:val="000000"/>
        </w:rPr>
        <w:t>)</w:t>
      </w:r>
      <w:r w:rsidRPr="00E85467">
        <w:rPr>
          <w:rFonts w:ascii="Times New Roman" w:hAnsi="Times New Roman" w:cs="Times New Roman"/>
          <w:color w:val="000000"/>
        </w:rPr>
        <w:t>. 2017. </w:t>
      </w:r>
      <w:proofErr w:type="spellStart"/>
      <w:r w:rsidRPr="00E85467">
        <w:rPr>
          <w:rFonts w:ascii="Times New Roman" w:hAnsi="Times New Roman" w:cs="Times New Roman"/>
          <w:color w:val="000000"/>
        </w:rPr>
        <w:t>Disponivel</w:t>
      </w:r>
      <w:proofErr w:type="spellEnd"/>
      <w:r w:rsidRPr="00E85467">
        <w:rPr>
          <w:rFonts w:ascii="Times New Roman" w:hAnsi="Times New Roman" w:cs="Times New Roman"/>
          <w:color w:val="000000"/>
        </w:rPr>
        <w:t> em: &lt; http://www.sbicafe.ufv.br/bitstream/handle/123456789/9499/432_43-CBPC-2017&gt;. Acesso em: 03/Mai/2021. </w:t>
      </w:r>
    </w:p>
    <w:p w14:paraId="41488068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E85467">
        <w:rPr>
          <w:rFonts w:ascii="Times New Roman" w:hAnsi="Times New Roman" w:cs="Times New Roman"/>
          <w:color w:val="000000"/>
        </w:rPr>
        <w:t xml:space="preserve">IBGE – INSTITUTO BRASILEIRO DE GEOGRAFIA E ESTATÍSTICA. </w:t>
      </w:r>
      <w:r w:rsidRPr="00E85467">
        <w:rPr>
          <w:rFonts w:ascii="Times New Roman" w:hAnsi="Times New Roman" w:cs="Times New Roman"/>
          <w:b/>
          <w:bCs/>
          <w:color w:val="000000"/>
        </w:rPr>
        <w:t>Produção Agrícola Municipal: Tabela 1612: Área plantada, área colhida, quantidade produzida, rendimento médio e valor da produção das lavouras temporárias</w:t>
      </w:r>
      <w:r w:rsidRPr="00E85467">
        <w:rPr>
          <w:rFonts w:ascii="Times New Roman" w:hAnsi="Times New Roman" w:cs="Times New Roman"/>
          <w:color w:val="000000"/>
        </w:rPr>
        <w:t>. Disponível em: &lt;https://sidra.ibge.gov.br/Tabela/1613&gt;. Acesso em: 05 mai. 2021.</w:t>
      </w:r>
    </w:p>
    <w:p w14:paraId="1572DAA5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en-US"/>
        </w:rPr>
      </w:pPr>
      <w:r w:rsidRPr="00E85467">
        <w:rPr>
          <w:rFonts w:ascii="Times New Roman" w:hAnsi="Times New Roman" w:cs="Times New Roman"/>
          <w:color w:val="000000"/>
          <w:lang w:val="en-US"/>
        </w:rPr>
        <w:t>JIAN, L. I. U., AIXIN, R. E. N., RAN, L. I. U., TAO, J. I., HUIYING, L. I. U., &amp; MING, L. I. Estimation Model of Cucumber Leaf Wetness Duration Considering the Spatial Heterogeneity of Solar Greenhouse.</w:t>
      </w:r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 Smart Agriculture</w:t>
      </w:r>
      <w:r w:rsidRPr="00E85467">
        <w:rPr>
          <w:rFonts w:ascii="Times New Roman" w:hAnsi="Times New Roman" w:cs="Times New Roman"/>
          <w:color w:val="000000"/>
          <w:lang w:val="en-US"/>
        </w:rPr>
        <w:t>, v. 2, n. 2, p. 135, 2020. </w:t>
      </w:r>
    </w:p>
    <w:p w14:paraId="723AA81B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en-US"/>
        </w:rPr>
      </w:pPr>
      <w:r w:rsidRPr="00E85467">
        <w:rPr>
          <w:rFonts w:ascii="Times New Roman" w:hAnsi="Times New Roman" w:cs="Times New Roman"/>
          <w:color w:val="000000"/>
          <w:lang w:val="en-US"/>
        </w:rPr>
        <w:t>KRIGE DG (1951) A statistical approach to some basic mine valuation problems on the Witwatersrand. J South </w:t>
      </w:r>
      <w:proofErr w:type="spellStart"/>
      <w:r w:rsidRPr="00E85467">
        <w:rPr>
          <w:rFonts w:ascii="Times New Roman" w:hAnsi="Times New Roman" w:cs="Times New Roman"/>
          <w:color w:val="000000"/>
          <w:lang w:val="en-US"/>
        </w:rPr>
        <w:t>Afr</w:t>
      </w:r>
      <w:proofErr w:type="spellEnd"/>
      <w:r w:rsidRPr="00E85467">
        <w:rPr>
          <w:rFonts w:ascii="Times New Roman" w:hAnsi="Times New Roman" w:cs="Times New Roman"/>
          <w:color w:val="000000"/>
          <w:lang w:val="en-US"/>
        </w:rPr>
        <w:t xml:space="preserve"> Inst Min </w:t>
      </w:r>
      <w:proofErr w:type="spellStart"/>
      <w:r w:rsidRPr="00E85467">
        <w:rPr>
          <w:rFonts w:ascii="Times New Roman" w:hAnsi="Times New Roman" w:cs="Times New Roman"/>
          <w:color w:val="000000"/>
          <w:lang w:val="en-US"/>
        </w:rPr>
        <w:t>Metall</w:t>
      </w:r>
      <w:proofErr w:type="spellEnd"/>
      <w:r w:rsidRPr="00E85467">
        <w:rPr>
          <w:rFonts w:ascii="Times New Roman" w:hAnsi="Times New Roman" w:cs="Times New Roman"/>
          <w:color w:val="000000"/>
          <w:lang w:val="en-US"/>
        </w:rPr>
        <w:t xml:space="preserve"> 52:119–139. </w:t>
      </w:r>
    </w:p>
    <w:p w14:paraId="4F500E8A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en-US"/>
        </w:rPr>
      </w:pPr>
      <w:r w:rsidRPr="00E85467">
        <w:rPr>
          <w:rFonts w:ascii="Times New Roman" w:hAnsi="Times New Roman" w:cs="Times New Roman"/>
          <w:color w:val="000000"/>
          <w:lang w:val="en-US"/>
        </w:rPr>
        <w:t>MONTEITH, J.L.D. </w:t>
      </w:r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Quarterly Journal of the Royal Meteorological Society</w:t>
      </w:r>
      <w:r w:rsidRPr="00E85467">
        <w:rPr>
          <w:rFonts w:ascii="Times New Roman" w:hAnsi="Times New Roman" w:cs="Times New Roman"/>
          <w:color w:val="000000"/>
          <w:lang w:val="en-US"/>
        </w:rPr>
        <w:t>, v.83, n.357, p.322-341, 1957. </w:t>
      </w:r>
    </w:p>
    <w:p w14:paraId="4D4AB25A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en-US"/>
        </w:rPr>
      </w:pPr>
      <w:r w:rsidRPr="00E85467">
        <w:rPr>
          <w:rFonts w:ascii="Times New Roman" w:hAnsi="Times New Roman" w:cs="Times New Roman"/>
          <w:color w:val="000000"/>
        </w:rPr>
        <w:t>PATRICIO, F. R. A., &amp; OLIVEIRA, E. G. Desafios do manejo no controle de doenças do café. 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Visão</w:t>
      </w:r>
      <w:proofErr w:type="spellEnd"/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Agrícola</w:t>
      </w:r>
      <w:proofErr w:type="spellEnd"/>
      <w:r w:rsidRPr="00E85467">
        <w:rPr>
          <w:rFonts w:ascii="Times New Roman" w:hAnsi="Times New Roman" w:cs="Times New Roman"/>
          <w:color w:val="000000"/>
          <w:lang w:val="en-US"/>
        </w:rPr>
        <w:t>, Piracicaba, v. 12, p. 51-54, 2013. </w:t>
      </w:r>
    </w:p>
    <w:p w14:paraId="45A907F4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E85467">
        <w:rPr>
          <w:rFonts w:ascii="Times New Roman" w:hAnsi="Times New Roman" w:cs="Times New Roman"/>
          <w:color w:val="000000"/>
          <w:lang w:val="en-US"/>
        </w:rPr>
        <w:t>PIRTTIOJA N, CARTER T, FRONZEK S, et al (2015) Temperature and precipitation effects on wheat yield across a European transect: a crop model ensemble analysis using impact response surfaces. 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</w:rPr>
        <w:t>Clim</w:t>
      </w:r>
      <w:proofErr w:type="spellEnd"/>
      <w:r w:rsidRPr="00E85467">
        <w:rPr>
          <w:rFonts w:ascii="Times New Roman" w:hAnsi="Times New Roman" w:cs="Times New Roman"/>
          <w:b/>
          <w:bCs/>
          <w:color w:val="000000"/>
        </w:rPr>
        <w:t> Res</w:t>
      </w:r>
      <w:r w:rsidRPr="00E85467">
        <w:rPr>
          <w:rFonts w:ascii="Times New Roman" w:hAnsi="Times New Roman" w:cs="Times New Roman"/>
          <w:color w:val="000000"/>
        </w:rPr>
        <w:t xml:space="preserve"> 65:87–105.</w:t>
      </w:r>
    </w:p>
    <w:p w14:paraId="3C583293" w14:textId="77777777" w:rsidR="00BB4B70" w:rsidRPr="00695F68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E85467">
        <w:rPr>
          <w:rFonts w:ascii="Times New Roman" w:hAnsi="Times New Roman" w:cs="Times New Roman"/>
          <w:color w:val="000000"/>
        </w:rPr>
        <w:t>SILVA, J. A. G., RESENDE, M. L. V., MONTEIRO, A. C. A., PÁDUA, M. A., OLIVEIRA, D. A. M., NEVES, T. T., NOGUEIRA, L. G. P., &amp; OLIVEIRA, T. P </w:t>
      </w:r>
      <w:r w:rsidRPr="00E85467">
        <w:rPr>
          <w:rFonts w:ascii="Times New Roman" w:hAnsi="Times New Roman" w:cs="Times New Roman"/>
          <w:b/>
          <w:bCs/>
          <w:color w:val="000000"/>
        </w:rPr>
        <w:t>Produtos alternativos no manejo da ferrugem e cercosporiose em cafeeiro</w:t>
      </w:r>
      <w:r w:rsidRPr="00E85467">
        <w:rPr>
          <w:rFonts w:ascii="Times New Roman" w:hAnsi="Times New Roman" w:cs="Times New Roman"/>
          <w:color w:val="000000"/>
        </w:rPr>
        <w:t>. 2015. </w:t>
      </w:r>
      <w:proofErr w:type="spellStart"/>
      <w:r w:rsidRPr="00E85467">
        <w:rPr>
          <w:rFonts w:ascii="Times New Roman" w:hAnsi="Times New Roman" w:cs="Times New Roman"/>
          <w:color w:val="000000"/>
        </w:rPr>
        <w:t>Disponivel</w:t>
      </w:r>
      <w:proofErr w:type="spellEnd"/>
      <w:r w:rsidRPr="00E85467">
        <w:rPr>
          <w:rFonts w:ascii="Times New Roman" w:hAnsi="Times New Roman" w:cs="Times New Roman"/>
          <w:color w:val="000000"/>
        </w:rPr>
        <w:t xml:space="preserve"> em: &lt;http://www.sbicafe.ufv.br:80/handle/123456789/7496 &gt;. </w:t>
      </w:r>
      <w:r w:rsidRPr="00695F68">
        <w:rPr>
          <w:rFonts w:ascii="Times New Roman" w:hAnsi="Times New Roman" w:cs="Times New Roman"/>
          <w:color w:val="000000"/>
        </w:rPr>
        <w:t>Acesso em: 03/Mai/2021. </w:t>
      </w:r>
    </w:p>
    <w:p w14:paraId="1E98FDC2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E85467">
        <w:rPr>
          <w:rFonts w:ascii="Times New Roman" w:hAnsi="Times New Roman" w:cs="Times New Roman"/>
          <w:color w:val="000000"/>
          <w:lang w:val="en-US"/>
        </w:rPr>
        <w:t>STACKHOUSE, P. W., WESTBERG, D., HOELL, J. M., CHANDLER, W. S., &amp; ZHANG, T. Prediction of Worldwide Energy Resource (POWER)-Agroclimatology methodology-(1.0 latitude by 1.0 longitude spatial resolution). 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</w:rPr>
        <w:t>Predict</w:t>
      </w:r>
      <w:proofErr w:type="spellEnd"/>
      <w:r w:rsidRPr="00E85467">
        <w:rPr>
          <w:rFonts w:ascii="Times New Roman" w:hAnsi="Times New Roman" w:cs="Times New Roman"/>
          <w:b/>
          <w:bCs/>
          <w:color w:val="000000"/>
        </w:rPr>
        <w:t>. 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</w:rPr>
        <w:t>Worldw</w:t>
      </w:r>
      <w:proofErr w:type="spellEnd"/>
      <w:r w:rsidRPr="00E85467">
        <w:rPr>
          <w:rFonts w:ascii="Times New Roman" w:hAnsi="Times New Roman" w:cs="Times New Roman"/>
          <w:b/>
          <w:bCs/>
          <w:color w:val="000000"/>
        </w:rPr>
        <w:t>. Energy 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</w:rPr>
        <w:t>Resour</w:t>
      </w:r>
      <w:proofErr w:type="spellEnd"/>
      <w:r w:rsidRPr="00E85467">
        <w:rPr>
          <w:rFonts w:ascii="Times New Roman" w:hAnsi="Times New Roman" w:cs="Times New Roman"/>
          <w:b/>
          <w:bCs/>
          <w:color w:val="000000"/>
        </w:rPr>
        <w:t>. POWER-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</w:rPr>
        <w:t>Agroclimatol</w:t>
      </w:r>
      <w:proofErr w:type="spellEnd"/>
      <w:r w:rsidRPr="00E85467">
        <w:rPr>
          <w:rFonts w:ascii="Times New Roman" w:hAnsi="Times New Roman" w:cs="Times New Roman"/>
          <w:b/>
          <w:bCs/>
          <w:color w:val="000000"/>
        </w:rPr>
        <w:t>. </w:t>
      </w:r>
      <w:proofErr w:type="gramStart"/>
      <w:r w:rsidRPr="00E85467">
        <w:rPr>
          <w:rFonts w:ascii="Times New Roman" w:hAnsi="Times New Roman" w:cs="Times New Roman"/>
          <w:b/>
          <w:bCs/>
          <w:color w:val="000000"/>
        </w:rPr>
        <w:t>Methodol.-</w:t>
      </w:r>
      <w:proofErr w:type="gramEnd"/>
      <w:r w:rsidRPr="00E85467">
        <w:rPr>
          <w:rFonts w:ascii="Times New Roman" w:hAnsi="Times New Roman" w:cs="Times New Roman"/>
          <w:b/>
          <w:bCs/>
          <w:color w:val="000000"/>
        </w:rPr>
        <w:t xml:space="preserve">10 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</w:rPr>
        <w:t>Latit</w:t>
      </w:r>
      <w:proofErr w:type="spellEnd"/>
      <w:r w:rsidRPr="00E85467">
        <w:rPr>
          <w:rFonts w:ascii="Times New Roman" w:hAnsi="Times New Roman" w:cs="Times New Roman"/>
          <w:color w:val="000000"/>
        </w:rPr>
        <w:t>, v. 10, 2015. </w:t>
      </w:r>
    </w:p>
    <w:p w14:paraId="6E4BB279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E85467">
        <w:rPr>
          <w:rFonts w:ascii="Times New Roman" w:hAnsi="Times New Roman" w:cs="Times New Roman"/>
          <w:color w:val="000000"/>
        </w:rPr>
        <w:t>TAQUES, R. C.; DADALTO, G. G. </w:t>
      </w:r>
      <w:r w:rsidRPr="00E85467">
        <w:rPr>
          <w:rFonts w:ascii="Times New Roman" w:hAnsi="Times New Roman" w:cs="Times New Roman"/>
          <w:b/>
          <w:bCs/>
          <w:color w:val="000000"/>
        </w:rPr>
        <w:t>Zoneamento agroclimático para a cultura do café </w:t>
      </w:r>
      <w:proofErr w:type="spellStart"/>
      <w:r w:rsidRPr="00E85467">
        <w:rPr>
          <w:rFonts w:ascii="Times New Roman" w:hAnsi="Times New Roman" w:cs="Times New Roman"/>
          <w:b/>
          <w:bCs/>
          <w:color w:val="000000"/>
        </w:rPr>
        <w:t>Conilon</w:t>
      </w:r>
      <w:proofErr w:type="spellEnd"/>
      <w:r w:rsidRPr="00E85467">
        <w:rPr>
          <w:rFonts w:ascii="Times New Roman" w:hAnsi="Times New Roman" w:cs="Times New Roman"/>
          <w:b/>
          <w:bCs/>
          <w:color w:val="000000"/>
        </w:rPr>
        <w:t> no Estado do Espírito Santo.</w:t>
      </w:r>
      <w:r w:rsidRPr="00E85467">
        <w:rPr>
          <w:rFonts w:ascii="Times New Roman" w:hAnsi="Times New Roman" w:cs="Times New Roman"/>
          <w:color w:val="000000"/>
        </w:rPr>
        <w:t> 2015. </w:t>
      </w:r>
      <w:proofErr w:type="spellStart"/>
      <w:r w:rsidRPr="00E85467">
        <w:rPr>
          <w:rFonts w:ascii="Times New Roman" w:hAnsi="Times New Roman" w:cs="Times New Roman"/>
          <w:color w:val="000000"/>
        </w:rPr>
        <w:t>Disponivel</w:t>
      </w:r>
      <w:proofErr w:type="spellEnd"/>
      <w:r w:rsidRPr="00E85467">
        <w:rPr>
          <w:rFonts w:ascii="Times New Roman" w:hAnsi="Times New Roman" w:cs="Times New Roman"/>
          <w:color w:val="000000"/>
        </w:rPr>
        <w:t> em: &lt;http://biblioteca.incaper.es.gov.br/digital/</w:t>
      </w:r>
      <w:proofErr w:type="spellStart"/>
      <w:r w:rsidRPr="00E85467">
        <w:rPr>
          <w:rFonts w:ascii="Times New Roman" w:hAnsi="Times New Roman" w:cs="Times New Roman"/>
          <w:color w:val="000000"/>
        </w:rPr>
        <w:t>handle</w:t>
      </w:r>
      <w:proofErr w:type="spellEnd"/>
      <w:r w:rsidRPr="00E85467">
        <w:rPr>
          <w:rFonts w:ascii="Times New Roman" w:hAnsi="Times New Roman" w:cs="Times New Roman"/>
          <w:color w:val="000000"/>
        </w:rPr>
        <w:t>/item/695&gt;. Acesso em: 03/Mai/2021 </w:t>
      </w:r>
    </w:p>
    <w:p w14:paraId="690AB23B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en-US"/>
        </w:rPr>
      </w:pPr>
      <w:r w:rsidRPr="00E85467">
        <w:rPr>
          <w:rFonts w:ascii="Times New Roman" w:hAnsi="Times New Roman" w:cs="Times New Roman"/>
          <w:color w:val="000000"/>
        </w:rPr>
        <w:t xml:space="preserve">VALE, P. A. S., DE RESENDE, M. L. V., BOTELHO, D. M. D. S., POZZA, E. A., OGOSHI, C., MONTEIRO, A. C. A., COSTA, B. H. G., &amp; VASCONCELOS, V. A. M. </w:t>
      </w:r>
      <w:proofErr w:type="spellStart"/>
      <w:r w:rsidRPr="00E85467">
        <w:rPr>
          <w:rFonts w:ascii="Times New Roman" w:hAnsi="Times New Roman" w:cs="Times New Roman"/>
          <w:color w:val="000000"/>
        </w:rPr>
        <w:t>Temperature</w:t>
      </w:r>
      <w:proofErr w:type="spellEnd"/>
      <w:r w:rsidRPr="00E8546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85467">
        <w:rPr>
          <w:rFonts w:ascii="Times New Roman" w:hAnsi="Times New Roman" w:cs="Times New Roman"/>
          <w:color w:val="000000"/>
        </w:rPr>
        <w:t>incubation</w:t>
      </w:r>
      <w:proofErr w:type="spellEnd"/>
      <w:r w:rsidRPr="00E85467">
        <w:rPr>
          <w:rFonts w:ascii="Times New Roman" w:hAnsi="Times New Roman" w:cs="Times New Roman"/>
          <w:color w:val="000000"/>
        </w:rPr>
        <w:t xml:space="preserve"> time </w:t>
      </w:r>
      <w:proofErr w:type="spellStart"/>
      <w:r w:rsidRPr="00E85467">
        <w:rPr>
          <w:rFonts w:ascii="Times New Roman" w:hAnsi="Times New Roman" w:cs="Times New Roman"/>
          <w:color w:val="000000"/>
        </w:rPr>
        <w:t>and</w:t>
      </w:r>
      <w:proofErr w:type="spellEnd"/>
      <w:r w:rsidRPr="00E8546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85467">
        <w:rPr>
          <w:rFonts w:ascii="Times New Roman" w:hAnsi="Times New Roman" w:cs="Times New Roman"/>
          <w:color w:val="000000"/>
        </w:rPr>
        <w:t>virulence</w:t>
      </w:r>
      <w:proofErr w:type="spellEnd"/>
      <w:r w:rsidRPr="00E8546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85467">
        <w:rPr>
          <w:rFonts w:ascii="Times New Roman" w:hAnsi="Times New Roman" w:cs="Times New Roman"/>
          <w:color w:val="000000"/>
        </w:rPr>
        <w:t>of</w:t>
      </w:r>
      <w:proofErr w:type="spellEnd"/>
      <w:r w:rsidRPr="00E85467">
        <w:rPr>
          <w:rFonts w:ascii="Times New Roman" w:hAnsi="Times New Roman" w:cs="Times New Roman"/>
          <w:color w:val="000000"/>
        </w:rPr>
        <w:t> </w:t>
      </w:r>
      <w:proofErr w:type="spellStart"/>
      <w:r w:rsidRPr="00E85467">
        <w:rPr>
          <w:rFonts w:ascii="Times New Roman" w:hAnsi="Times New Roman" w:cs="Times New Roman"/>
          <w:color w:val="000000"/>
        </w:rPr>
        <w:t>Cercospora</w:t>
      </w:r>
      <w:proofErr w:type="spellEnd"/>
      <w:r w:rsidRPr="00E85467">
        <w:rPr>
          <w:rFonts w:ascii="Times New Roman" w:hAnsi="Times New Roman" w:cs="Times New Roman"/>
          <w:color w:val="000000"/>
        </w:rPr>
        <w:t> </w:t>
      </w:r>
      <w:proofErr w:type="spellStart"/>
      <w:r w:rsidRPr="00E85467">
        <w:rPr>
          <w:rFonts w:ascii="Times New Roman" w:hAnsi="Times New Roman" w:cs="Times New Roman"/>
          <w:color w:val="000000"/>
        </w:rPr>
        <w:t>coffeicola</w:t>
      </w:r>
      <w:proofErr w:type="spellEnd"/>
      <w:r w:rsidRPr="00E85467">
        <w:rPr>
          <w:rFonts w:ascii="Times New Roman" w:hAnsi="Times New Roman" w:cs="Times New Roman"/>
          <w:color w:val="000000"/>
        </w:rPr>
        <w:t xml:space="preserve"> in </w:t>
      </w:r>
      <w:proofErr w:type="spellStart"/>
      <w:r w:rsidRPr="00E85467">
        <w:rPr>
          <w:rFonts w:ascii="Times New Roman" w:hAnsi="Times New Roman" w:cs="Times New Roman"/>
          <w:color w:val="000000"/>
        </w:rPr>
        <w:t>the</w:t>
      </w:r>
      <w:proofErr w:type="spellEnd"/>
      <w:r w:rsidRPr="00E8546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85467">
        <w:rPr>
          <w:rFonts w:ascii="Times New Roman" w:hAnsi="Times New Roman" w:cs="Times New Roman"/>
          <w:color w:val="000000"/>
        </w:rPr>
        <w:t>production</w:t>
      </w:r>
      <w:proofErr w:type="spellEnd"/>
      <w:r w:rsidRPr="00E8546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85467">
        <w:rPr>
          <w:rFonts w:ascii="Times New Roman" w:hAnsi="Times New Roman" w:cs="Times New Roman"/>
          <w:color w:val="000000"/>
        </w:rPr>
        <w:t>of</w:t>
      </w:r>
      <w:proofErr w:type="spellEnd"/>
      <w:r w:rsidRPr="00E8546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85467">
        <w:rPr>
          <w:rFonts w:ascii="Times New Roman" w:hAnsi="Times New Roman" w:cs="Times New Roman"/>
          <w:color w:val="000000"/>
        </w:rPr>
        <w:t>cercosporin</w:t>
      </w:r>
      <w:proofErr w:type="spellEnd"/>
      <w:r w:rsidRPr="00E85467">
        <w:rPr>
          <w:rFonts w:ascii="Times New Roman" w:hAnsi="Times New Roman" w:cs="Times New Roman"/>
          <w:color w:val="000000"/>
        </w:rPr>
        <w:t>. </w:t>
      </w:r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Journal of Phytopathology</w:t>
      </w:r>
      <w:r w:rsidRPr="00E85467">
        <w:rPr>
          <w:rFonts w:ascii="Times New Roman" w:hAnsi="Times New Roman" w:cs="Times New Roman"/>
          <w:color w:val="000000"/>
          <w:lang w:val="en-US"/>
        </w:rPr>
        <w:t>, v. 167, n. 7-8, p. 371-379, 2019. </w:t>
      </w:r>
    </w:p>
    <w:p w14:paraId="5A647F63" w14:textId="77777777" w:rsidR="00BB4B70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en-US"/>
        </w:rPr>
      </w:pPr>
      <w:r w:rsidRPr="00E85467">
        <w:rPr>
          <w:rFonts w:ascii="Times New Roman" w:hAnsi="Times New Roman" w:cs="Times New Roman"/>
          <w:color w:val="000000"/>
          <w:lang w:val="en-US"/>
        </w:rPr>
        <w:t>VALE, P. A. S., RESENDE, M. L. V., SANTOS BOTELHO, D. M., ANDRADE, C. C. L., ALVES, E., OGOSHI, C., GUIMARÃES, S. S. C., &amp; PFENNING, L. H. Epitypification of Cercospora coffeicola and its involvement with two different symptoms on coffee leaves in Brazil. </w:t>
      </w:r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European Journal of Plant Pathology</w:t>
      </w:r>
      <w:r w:rsidRPr="00E85467">
        <w:rPr>
          <w:rFonts w:ascii="Times New Roman" w:hAnsi="Times New Roman" w:cs="Times New Roman"/>
          <w:color w:val="000000"/>
          <w:lang w:val="en-US"/>
        </w:rPr>
        <w:t>, p. 1-10, 2020. </w:t>
      </w:r>
    </w:p>
    <w:p w14:paraId="545C42FC" w14:textId="72829583" w:rsidR="00D81B99" w:rsidRPr="00E85467" w:rsidRDefault="00BB4B7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en-US"/>
        </w:rPr>
      </w:pPr>
      <w:r w:rsidRPr="00E85467">
        <w:rPr>
          <w:rFonts w:ascii="Times New Roman" w:hAnsi="Times New Roman" w:cs="Times New Roman"/>
          <w:color w:val="000000"/>
          <w:lang w:val="en-US"/>
        </w:rPr>
        <w:t>WAICHLER, S. R.; WIGMOSTA, M. S. Development of hourly meteorological values from daily data and significance to hydrological modeling at HJ Andrews Experimental Forest. </w:t>
      </w:r>
      <w:r w:rsidRPr="00E85467">
        <w:rPr>
          <w:rFonts w:ascii="Times New Roman" w:hAnsi="Times New Roman" w:cs="Times New Roman"/>
          <w:b/>
          <w:bCs/>
          <w:color w:val="000000"/>
          <w:lang w:val="en-US"/>
        </w:rPr>
        <w:t>Journal of Hydrometeorology</w:t>
      </w:r>
      <w:r w:rsidRPr="00E85467">
        <w:rPr>
          <w:rFonts w:ascii="Times New Roman" w:hAnsi="Times New Roman" w:cs="Times New Roman"/>
          <w:color w:val="000000"/>
          <w:lang w:val="en-US"/>
        </w:rPr>
        <w:t>, v. 4, n. 2, p. 251-263, 2003. </w:t>
      </w:r>
    </w:p>
    <w:sectPr w:rsidR="00D81B99" w:rsidRPr="00E85467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724BB" w14:textId="77777777" w:rsidR="005454DC" w:rsidRDefault="005454DC">
      <w:r>
        <w:separator/>
      </w:r>
    </w:p>
  </w:endnote>
  <w:endnote w:type="continuationSeparator" w:id="0">
    <w:p w14:paraId="40CBBF9E" w14:textId="77777777" w:rsidR="005454DC" w:rsidRDefault="00545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00A4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0244CC36" wp14:editId="245ADD5B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F5465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4CEAA634" wp14:editId="60F707EF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7A80C" w14:textId="77777777" w:rsidR="005454DC" w:rsidRDefault="005454DC">
      <w:r>
        <w:separator/>
      </w:r>
    </w:p>
  </w:footnote>
  <w:footnote w:type="continuationSeparator" w:id="0">
    <w:p w14:paraId="349565BC" w14:textId="77777777" w:rsidR="005454DC" w:rsidRDefault="005454DC">
      <w:r>
        <w:continuationSeparator/>
      </w:r>
    </w:p>
  </w:footnote>
  <w:footnote w:id="1">
    <w:p w14:paraId="71493FC1" w14:textId="5DF81FA5" w:rsidR="003B404A" w:rsidRPr="003B404A" w:rsidRDefault="003B404A" w:rsidP="00695F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="00575AA3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Graduando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  <w:r w:rsidR="00575AA3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Instituto Federal do Mato Grosso do Sul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–</w:t>
      </w:r>
      <w:r w:rsidR="00575AA3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Campus Naviraí,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Departamento</w:t>
      </w:r>
      <w:r w:rsidR="00575AA3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Agronomia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, </w:t>
      </w:r>
      <w:r w:rsidR="00575AA3" w:rsidRPr="00575AA3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rafael.lima2@estudante.ifms.edu.br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</w:p>
  </w:footnote>
  <w:footnote w:id="2">
    <w:p w14:paraId="12943885" w14:textId="4247855D" w:rsidR="00802BE9" w:rsidRPr="00213A0F" w:rsidRDefault="00802BE9" w:rsidP="00695F6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213A0F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213A0F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Graduando. </w:t>
      </w:r>
      <w:r w:rsidR="00666F57" w:rsidRPr="00213A0F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Instituto Federal do Sul de Minas Gerais – Campus Muzambinho, Departamento </w:t>
      </w:r>
      <w:r w:rsidR="00187946" w:rsidRPr="00213A0F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Agronomia,</w:t>
      </w:r>
      <w:r w:rsidRPr="00213A0F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 w:rsidR="00213A0F" w:rsidRPr="00213A0F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camilacabralagro@gmail.com</w:t>
      </w:r>
      <w:r w:rsidRPr="00213A0F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.</w:t>
      </w:r>
    </w:p>
  </w:footnote>
  <w:footnote w:id="3">
    <w:p w14:paraId="221FBAA3" w14:textId="519AA3CC" w:rsidR="003B404A" w:rsidRPr="00575AA3" w:rsidRDefault="003B404A" w:rsidP="00695F68">
      <w:pPr>
        <w:pStyle w:val="Textodenotaderodap"/>
      </w:pPr>
      <w:r w:rsidRPr="00213A0F">
        <w:rPr>
          <w:rStyle w:val="Refdenotaderodap"/>
          <w:color w:val="000000" w:themeColor="text1"/>
        </w:rPr>
        <w:footnoteRef/>
      </w:r>
      <w:r w:rsidR="00C618C5">
        <w:rPr>
          <w:rFonts w:ascii="Times New Roman" w:eastAsia="Times New Roman" w:hAnsi="Times New Roman" w:cs="Times New Roman"/>
          <w:i/>
          <w:color w:val="000000"/>
        </w:rPr>
        <w:t xml:space="preserve">Prof. Dr. </w:t>
      </w:r>
      <w:bookmarkStart w:id="0" w:name="_Hlk71571082"/>
      <w:r w:rsidR="00C618C5">
        <w:rPr>
          <w:rFonts w:ascii="Times New Roman" w:eastAsia="Times New Roman" w:hAnsi="Times New Roman" w:cs="Times New Roman"/>
          <w:i/>
          <w:color w:val="000000"/>
        </w:rPr>
        <w:t>Instituto Federal do Sul de Minas Gerais – Campus Muzambinho, Departamento Agronomia,</w:t>
      </w:r>
      <w:bookmarkEnd w:id="0"/>
      <w:r w:rsidR="00C618C5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C618C5" w:rsidRPr="00575AA3">
        <w:rPr>
          <w:rFonts w:ascii="Times New Roman" w:eastAsia="Times New Roman" w:hAnsi="Times New Roman" w:cs="Times New Roman"/>
          <w:i/>
          <w:color w:val="000000"/>
        </w:rPr>
        <w:t>lucas.aparecido@muz.ifsuldeminas.edu.br</w:t>
      </w:r>
      <w:r w:rsidR="00C618C5"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4">
    <w:p w14:paraId="3647CBDE" w14:textId="6DC922F1" w:rsidR="003B404A" w:rsidRPr="00575AA3" w:rsidRDefault="003B404A" w:rsidP="00695F68">
      <w:pPr>
        <w:pStyle w:val="Textodenotaderodap"/>
      </w:pPr>
      <w:r>
        <w:rPr>
          <w:rStyle w:val="Refdenotaderodap"/>
        </w:rPr>
        <w:footnoteRef/>
      </w:r>
      <w:r w:rsidR="00C618C5" w:rsidRPr="00213A0F">
        <w:rPr>
          <w:rFonts w:ascii="Times New Roman" w:eastAsia="Times New Roman" w:hAnsi="Times New Roman" w:cs="Times New Roman"/>
          <w:i/>
          <w:color w:val="000000" w:themeColor="text1"/>
        </w:rPr>
        <w:t xml:space="preserve">Graduando. Instituto Federal do </w:t>
      </w:r>
      <w:r w:rsidR="00C618C5">
        <w:rPr>
          <w:rFonts w:ascii="Times New Roman" w:eastAsia="Times New Roman" w:hAnsi="Times New Roman" w:cs="Times New Roman"/>
          <w:i/>
          <w:color w:val="000000"/>
        </w:rPr>
        <w:t xml:space="preserve">Mato Grosso do Sul – Campus Naviraí, Departamento Agronomia, </w:t>
      </w:r>
      <w:r w:rsidR="00C618C5" w:rsidRPr="004417C5">
        <w:rPr>
          <w:rFonts w:ascii="Times New Roman" w:eastAsia="Times New Roman" w:hAnsi="Times New Roman" w:cs="Times New Roman"/>
          <w:i/>
          <w:iCs/>
          <w:color w:val="000000" w:themeColor="text1"/>
        </w:rPr>
        <w:t>gabriel.souza4@estudante.ifms.edu.br.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05DB0" w14:textId="44ACBFE8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0211007B" wp14:editId="614C3291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433CD43F" wp14:editId="0FA75120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56FA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0E0031B" wp14:editId="3C4881EA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5715" b="635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0C45CB7" w14:textId="77777777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B7EA2" w:rsidRPr="004B7EA2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0031B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60C45CB7" w14:textId="77777777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4B7EA2" w:rsidRPr="004B7EA2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0B2EB" w14:textId="51DBAA17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4CE3EB6A" wp14:editId="5ECB1BB8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56FA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0F3565C" wp14:editId="3D17B73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6350" b="635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D36176D" w14:textId="77777777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B7EA2" w:rsidRPr="004B7EA2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3565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3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    <v:textbox style="mso-fit-shape-to-text:t" inset=",0,,0">
                <w:txbxContent>
                  <w:p w14:paraId="0D36176D" w14:textId="77777777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4B7EA2" w:rsidRPr="004B7EA2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17776"/>
    <w:rsid w:val="00072F98"/>
    <w:rsid w:val="000B5515"/>
    <w:rsid w:val="000D513D"/>
    <w:rsid w:val="000D6947"/>
    <w:rsid w:val="000E3150"/>
    <w:rsid w:val="000E399E"/>
    <w:rsid w:val="000E555A"/>
    <w:rsid w:val="000E7F1C"/>
    <w:rsid w:val="00131B79"/>
    <w:rsid w:val="0017529C"/>
    <w:rsid w:val="00180DAD"/>
    <w:rsid w:val="00187946"/>
    <w:rsid w:val="001A5A87"/>
    <w:rsid w:val="001B1129"/>
    <w:rsid w:val="001B2BBC"/>
    <w:rsid w:val="001C24DC"/>
    <w:rsid w:val="001E4559"/>
    <w:rsid w:val="001F7F7A"/>
    <w:rsid w:val="0021343C"/>
    <w:rsid w:val="00213A0F"/>
    <w:rsid w:val="00231511"/>
    <w:rsid w:val="00247C76"/>
    <w:rsid w:val="00277218"/>
    <w:rsid w:val="00281F0A"/>
    <w:rsid w:val="002B5DB2"/>
    <w:rsid w:val="002E5F95"/>
    <w:rsid w:val="002F0C88"/>
    <w:rsid w:val="003077AB"/>
    <w:rsid w:val="00340EB7"/>
    <w:rsid w:val="003528BB"/>
    <w:rsid w:val="00357611"/>
    <w:rsid w:val="0037243D"/>
    <w:rsid w:val="003A4576"/>
    <w:rsid w:val="003B404A"/>
    <w:rsid w:val="003C53EF"/>
    <w:rsid w:val="003D68C8"/>
    <w:rsid w:val="003D7713"/>
    <w:rsid w:val="003F316C"/>
    <w:rsid w:val="003F32FC"/>
    <w:rsid w:val="00416D93"/>
    <w:rsid w:val="004417C5"/>
    <w:rsid w:val="00487129"/>
    <w:rsid w:val="004923F8"/>
    <w:rsid w:val="004951A4"/>
    <w:rsid w:val="004B7EA2"/>
    <w:rsid w:val="004D5061"/>
    <w:rsid w:val="004D6CD2"/>
    <w:rsid w:val="004E365D"/>
    <w:rsid w:val="004F6140"/>
    <w:rsid w:val="00514343"/>
    <w:rsid w:val="00517C50"/>
    <w:rsid w:val="00534A41"/>
    <w:rsid w:val="005454DC"/>
    <w:rsid w:val="00575AA3"/>
    <w:rsid w:val="005A2FEA"/>
    <w:rsid w:val="005D6C3E"/>
    <w:rsid w:val="005E30D5"/>
    <w:rsid w:val="00621232"/>
    <w:rsid w:val="006451E0"/>
    <w:rsid w:val="00645C48"/>
    <w:rsid w:val="006627A8"/>
    <w:rsid w:val="00666F57"/>
    <w:rsid w:val="00684B45"/>
    <w:rsid w:val="00695F68"/>
    <w:rsid w:val="006B47E3"/>
    <w:rsid w:val="006D2792"/>
    <w:rsid w:val="006D2B0B"/>
    <w:rsid w:val="006D3E1E"/>
    <w:rsid w:val="006D7B3A"/>
    <w:rsid w:val="00723411"/>
    <w:rsid w:val="00724D4B"/>
    <w:rsid w:val="007543D5"/>
    <w:rsid w:val="00787F04"/>
    <w:rsid w:val="007A74C0"/>
    <w:rsid w:val="007B2F4D"/>
    <w:rsid w:val="007F52B1"/>
    <w:rsid w:val="00802BE9"/>
    <w:rsid w:val="00820492"/>
    <w:rsid w:val="008411BD"/>
    <w:rsid w:val="00885AD8"/>
    <w:rsid w:val="00890B83"/>
    <w:rsid w:val="008E268C"/>
    <w:rsid w:val="008F06C5"/>
    <w:rsid w:val="008F0A6E"/>
    <w:rsid w:val="00925B9A"/>
    <w:rsid w:val="0096544D"/>
    <w:rsid w:val="00971597"/>
    <w:rsid w:val="00986475"/>
    <w:rsid w:val="009A0B4D"/>
    <w:rsid w:val="009A7B35"/>
    <w:rsid w:val="009B3713"/>
    <w:rsid w:val="009C4E16"/>
    <w:rsid w:val="009E068C"/>
    <w:rsid w:val="009E6720"/>
    <w:rsid w:val="00A078C8"/>
    <w:rsid w:val="00A239A3"/>
    <w:rsid w:val="00A3701D"/>
    <w:rsid w:val="00A4485B"/>
    <w:rsid w:val="00A62B27"/>
    <w:rsid w:val="00A62ED8"/>
    <w:rsid w:val="00A64474"/>
    <w:rsid w:val="00A807C9"/>
    <w:rsid w:val="00AD2150"/>
    <w:rsid w:val="00AD318A"/>
    <w:rsid w:val="00AE108E"/>
    <w:rsid w:val="00AE1105"/>
    <w:rsid w:val="00AE67B4"/>
    <w:rsid w:val="00B038B6"/>
    <w:rsid w:val="00B0532F"/>
    <w:rsid w:val="00B301A4"/>
    <w:rsid w:val="00B67F0D"/>
    <w:rsid w:val="00B826B5"/>
    <w:rsid w:val="00B91112"/>
    <w:rsid w:val="00B95C2E"/>
    <w:rsid w:val="00BA76B1"/>
    <w:rsid w:val="00BA7E56"/>
    <w:rsid w:val="00BB39BC"/>
    <w:rsid w:val="00BB4B70"/>
    <w:rsid w:val="00BB58FC"/>
    <w:rsid w:val="00BC4B47"/>
    <w:rsid w:val="00BD56FA"/>
    <w:rsid w:val="00BE4316"/>
    <w:rsid w:val="00C012EE"/>
    <w:rsid w:val="00C141D3"/>
    <w:rsid w:val="00C2635E"/>
    <w:rsid w:val="00C442F6"/>
    <w:rsid w:val="00C5442E"/>
    <w:rsid w:val="00C618C5"/>
    <w:rsid w:val="00C666AF"/>
    <w:rsid w:val="00C66B2E"/>
    <w:rsid w:val="00D0320B"/>
    <w:rsid w:val="00D405DD"/>
    <w:rsid w:val="00D70EB6"/>
    <w:rsid w:val="00D80CCD"/>
    <w:rsid w:val="00D81B99"/>
    <w:rsid w:val="00D9173A"/>
    <w:rsid w:val="00DB53CB"/>
    <w:rsid w:val="00DC016C"/>
    <w:rsid w:val="00DD6898"/>
    <w:rsid w:val="00DE0BBC"/>
    <w:rsid w:val="00E337CD"/>
    <w:rsid w:val="00E80B78"/>
    <w:rsid w:val="00E85467"/>
    <w:rsid w:val="00E87B0C"/>
    <w:rsid w:val="00E87D0C"/>
    <w:rsid w:val="00E930B1"/>
    <w:rsid w:val="00EA79C3"/>
    <w:rsid w:val="00EB4F8E"/>
    <w:rsid w:val="00EC242D"/>
    <w:rsid w:val="00EC268D"/>
    <w:rsid w:val="00F0544A"/>
    <w:rsid w:val="00F10DEF"/>
    <w:rsid w:val="00F262B1"/>
    <w:rsid w:val="00F3787F"/>
    <w:rsid w:val="00F5630A"/>
    <w:rsid w:val="00FA311C"/>
    <w:rsid w:val="00FB11BB"/>
    <w:rsid w:val="00FC7D6E"/>
    <w:rsid w:val="00FD0615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274D9D"/>
  <w15:docId w15:val="{8220023B-E2EA-4D3D-B69E-8083B4245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E4559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87F0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7F04"/>
    <w:rPr>
      <w:rFonts w:ascii="Tahoma" w:eastAsia="Bookman Old Style" w:hAnsi="Tahoma" w:cs="Tahoma"/>
      <w:sz w:val="16"/>
      <w:szCs w:val="16"/>
      <w:lang w:val="pt-BR" w:bidi="en-US"/>
    </w:rPr>
  </w:style>
  <w:style w:type="character" w:styleId="Refdecomentrio">
    <w:name w:val="annotation reference"/>
    <w:basedOn w:val="Fontepargpadro"/>
    <w:uiPriority w:val="99"/>
    <w:semiHidden/>
    <w:unhideWhenUsed/>
    <w:rsid w:val="00787F0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87F0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87F04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87F0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87F04"/>
    <w:rPr>
      <w:rFonts w:ascii="Bookman Old Style" w:eastAsia="Bookman Old Style" w:hAnsi="Bookman Old Style" w:cs="Bookman Old Style"/>
      <w:b/>
      <w:bCs/>
      <w:sz w:val="20"/>
      <w:szCs w:val="20"/>
      <w:lang w:val="pt-BR" w:bidi="en-US"/>
    </w:rPr>
  </w:style>
  <w:style w:type="character" w:styleId="Hyperlink">
    <w:name w:val="Hyperlink"/>
    <w:basedOn w:val="Fontepargpadro"/>
    <w:uiPriority w:val="99"/>
    <w:unhideWhenUsed/>
    <w:rsid w:val="00C618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618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16E80-27E7-4416-B54F-436E96F5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2012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Rafael Lima</cp:lastModifiedBy>
  <cp:revision>5</cp:revision>
  <cp:lastPrinted>2021-02-26T01:55:00Z</cp:lastPrinted>
  <dcterms:created xsi:type="dcterms:W3CDTF">2021-05-12T19:52:00Z</dcterms:created>
  <dcterms:modified xsi:type="dcterms:W3CDTF">2021-05-12T19:55:00Z</dcterms:modified>
</cp:coreProperties>
</file>